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A2" w:rsidRDefault="006744CB">
      <w:pPr>
        <w:numPr>
          <w:ilvl w:val="0"/>
          <w:numId w:val="1"/>
        </w:numPr>
        <w:tabs>
          <w:tab w:val="clear" w:pos="360"/>
          <w:tab w:val="left" w:pos="1512"/>
        </w:tabs>
        <w:spacing w:line="212" w:lineRule="exact"/>
        <w:ind w:left="1512" w:hanging="360"/>
        <w:textAlignment w:val="baseline"/>
        <w:rPr>
          <w:rFonts w:eastAsia="Times New Roman"/>
          <w:i/>
          <w:color w:val="000000"/>
          <w:spacing w:val="7"/>
          <w:sz w:val="18"/>
        </w:rPr>
      </w:pPr>
      <w:bookmarkStart w:id="0" w:name="_GoBack"/>
      <w:bookmarkEnd w:id="0"/>
      <w:r>
        <w:rPr>
          <w:rFonts w:eastAsia="Times New Roman"/>
          <w:i/>
          <w:color w:val="000000"/>
          <w:spacing w:val="7"/>
          <w:sz w:val="18"/>
        </w:rPr>
        <w:t xml:space="preserve">A Guide to the Reduction of Traffic Noise </w:t>
      </w:r>
      <w:proofErr w:type="gramStart"/>
      <w:r>
        <w:rPr>
          <w:rFonts w:eastAsia="Times New Roman"/>
          <w:i/>
          <w:color w:val="000000"/>
          <w:spacing w:val="7"/>
          <w:sz w:val="18"/>
        </w:rPr>
        <w:t>( VicRoads</w:t>
      </w:r>
      <w:proofErr w:type="gramEnd"/>
      <w:r>
        <w:rPr>
          <w:rFonts w:eastAsia="Times New Roman"/>
          <w:i/>
          <w:color w:val="000000"/>
          <w:spacing w:val="7"/>
          <w:sz w:val="18"/>
        </w:rPr>
        <w:t xml:space="preserve"> 2003).</w:t>
      </w:r>
    </w:p>
    <w:p w:rsidR="00292DA2" w:rsidRDefault="006744CB">
      <w:pPr>
        <w:tabs>
          <w:tab w:val="decimal" w:pos="288"/>
          <w:tab w:val="left" w:pos="1152"/>
        </w:tabs>
        <w:spacing w:before="334" w:line="212" w:lineRule="exact"/>
        <w:ind w:left="72"/>
        <w:textAlignment w:val="baseline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ab/>
        <w:t>13.04-2</w:t>
      </w:r>
      <w:r>
        <w:rPr>
          <w:rFonts w:ascii="Arial" w:eastAsia="Arial" w:hAnsi="Arial"/>
          <w:b/>
          <w:color w:val="000000"/>
          <w:sz w:val="19"/>
        </w:rPr>
        <w:tab/>
        <w:t>Air quality</w:t>
      </w:r>
    </w:p>
    <w:p w:rsidR="00292DA2" w:rsidRDefault="006744CB">
      <w:pPr>
        <w:spacing w:before="106" w:line="139" w:lineRule="exact"/>
        <w:ind w:left="72"/>
        <w:textAlignment w:val="baseline"/>
        <w:rPr>
          <w:rFonts w:ascii="Arial" w:eastAsia="Arial" w:hAnsi="Arial"/>
          <w:color w:val="000000"/>
          <w:sz w:val="12"/>
        </w:rPr>
      </w:pPr>
      <w:r>
        <w:rPr>
          <w:rFonts w:ascii="Arial" w:eastAsia="Arial" w:hAnsi="Arial"/>
          <w:color w:val="000000"/>
          <w:sz w:val="12"/>
        </w:rPr>
        <w:t xml:space="preserve">20/09/2010 </w:t>
      </w:r>
      <w:r>
        <w:rPr>
          <w:rFonts w:ascii="Arial" w:eastAsia="Arial" w:hAnsi="Arial"/>
          <w:color w:val="000000"/>
          <w:sz w:val="12"/>
        </w:rPr>
        <w:br/>
        <w:t>VC71</w:t>
      </w:r>
    </w:p>
    <w:p w:rsidR="00292DA2" w:rsidRDefault="006744CB">
      <w:pPr>
        <w:spacing w:before="115" w:line="212" w:lineRule="exact"/>
        <w:ind w:left="1152"/>
        <w:textAlignment w:val="baseline"/>
        <w:rPr>
          <w:rFonts w:ascii="Arial" w:eastAsia="Arial" w:hAnsi="Arial"/>
          <w:b/>
          <w:color w:val="000000"/>
          <w:spacing w:val="3"/>
          <w:sz w:val="19"/>
        </w:rPr>
      </w:pPr>
      <w:r>
        <w:rPr>
          <w:rFonts w:ascii="Arial" w:eastAsia="Arial" w:hAnsi="Arial"/>
          <w:b/>
          <w:color w:val="000000"/>
          <w:spacing w:val="3"/>
          <w:sz w:val="19"/>
        </w:rPr>
        <w:t>Objective</w:t>
      </w:r>
    </w:p>
    <w:p w:rsidR="00292DA2" w:rsidRDefault="006744CB">
      <w:pPr>
        <w:spacing w:before="317" w:line="218" w:lineRule="exact"/>
        <w:ind w:left="1152"/>
        <w:textAlignment w:val="baseline"/>
        <w:rPr>
          <w:rFonts w:eastAsia="Times New Roman"/>
          <w:color w:val="000000"/>
          <w:spacing w:val="7"/>
          <w:sz w:val="18"/>
        </w:rPr>
      </w:pPr>
      <w:r>
        <w:rPr>
          <w:rFonts w:eastAsia="Times New Roman"/>
          <w:color w:val="000000"/>
          <w:spacing w:val="7"/>
          <w:sz w:val="18"/>
        </w:rPr>
        <w:t>To assist the protection and improvement of air quality.</w:t>
      </w:r>
    </w:p>
    <w:p w:rsidR="00292DA2" w:rsidRDefault="006744CB">
      <w:pPr>
        <w:spacing w:before="333" w:line="212" w:lineRule="exact"/>
        <w:ind w:left="1152"/>
        <w:textAlignment w:val="baseline"/>
        <w:rPr>
          <w:rFonts w:ascii="Arial" w:eastAsia="Arial" w:hAnsi="Arial"/>
          <w:b/>
          <w:color w:val="000000"/>
          <w:spacing w:val="3"/>
          <w:sz w:val="19"/>
        </w:rPr>
      </w:pPr>
      <w:r>
        <w:rPr>
          <w:rFonts w:ascii="Arial" w:eastAsia="Arial" w:hAnsi="Arial"/>
          <w:b/>
          <w:color w:val="000000"/>
          <w:spacing w:val="3"/>
          <w:sz w:val="19"/>
        </w:rPr>
        <w:t>Strategies</w:t>
      </w:r>
    </w:p>
    <w:p w:rsidR="00292DA2" w:rsidRDefault="006744CB">
      <w:pPr>
        <w:spacing w:before="299" w:line="233" w:lineRule="exact"/>
        <w:ind w:left="1152" w:right="72"/>
        <w:textAlignment w:val="baseline"/>
        <w:rPr>
          <w:rFonts w:eastAsia="Times New Roman"/>
          <w:color w:val="000000"/>
          <w:sz w:val="18"/>
        </w:rPr>
      </w:pPr>
      <w:r>
        <w:rPr>
          <w:rFonts w:eastAsia="Times New Roman"/>
          <w:color w:val="000000"/>
          <w:sz w:val="18"/>
        </w:rPr>
        <w:t>Ensure that land-use planning and transport infrastructure provision contribute to improved air quality by:</w:t>
      </w:r>
    </w:p>
    <w:p w:rsidR="00292DA2" w:rsidRDefault="006744CB">
      <w:pPr>
        <w:numPr>
          <w:ilvl w:val="0"/>
          <w:numId w:val="1"/>
        </w:numPr>
        <w:tabs>
          <w:tab w:val="clear" w:pos="360"/>
          <w:tab w:val="left" w:pos="1512"/>
        </w:tabs>
        <w:spacing w:before="132" w:line="235" w:lineRule="exact"/>
        <w:ind w:left="1512" w:right="72" w:hanging="360"/>
        <w:textAlignment w:val="baseline"/>
        <w:rPr>
          <w:rFonts w:eastAsia="Times New Roman"/>
          <w:color w:val="000000"/>
          <w:spacing w:val="7"/>
          <w:sz w:val="18"/>
        </w:rPr>
      </w:pPr>
      <w:r>
        <w:rPr>
          <w:rFonts w:eastAsia="Times New Roman"/>
          <w:color w:val="000000"/>
          <w:spacing w:val="7"/>
          <w:sz w:val="18"/>
        </w:rPr>
        <w:t>Integrating transport and land-use planning to improve transport accessibility and connections.</w:t>
      </w:r>
    </w:p>
    <w:p w:rsidR="00292DA2" w:rsidRDefault="006744CB">
      <w:pPr>
        <w:numPr>
          <w:ilvl w:val="0"/>
          <w:numId w:val="1"/>
        </w:numPr>
        <w:tabs>
          <w:tab w:val="clear" w:pos="360"/>
          <w:tab w:val="left" w:pos="1512"/>
        </w:tabs>
        <w:spacing w:before="133" w:line="232" w:lineRule="exact"/>
        <w:ind w:left="1512" w:right="72" w:hanging="360"/>
        <w:textAlignment w:val="baseline"/>
        <w:rPr>
          <w:rFonts w:eastAsia="Times New Roman"/>
          <w:color w:val="000000"/>
          <w:sz w:val="18"/>
        </w:rPr>
      </w:pPr>
      <w:r>
        <w:rPr>
          <w:rFonts w:eastAsia="Times New Roman"/>
          <w:color w:val="000000"/>
          <w:sz w:val="18"/>
        </w:rPr>
        <w:t xml:space="preserve">Locating key developments that generate high volumes of trips in the Central Activity District, Principal and Major Activity </w:t>
      </w:r>
      <w:proofErr w:type="spellStart"/>
      <w:r>
        <w:rPr>
          <w:rFonts w:eastAsia="Times New Roman"/>
          <w:color w:val="000000"/>
          <w:sz w:val="18"/>
        </w:rPr>
        <w:t>Centres</w:t>
      </w:r>
      <w:proofErr w:type="spellEnd"/>
      <w:r>
        <w:rPr>
          <w:rFonts w:eastAsia="Times New Roman"/>
          <w:color w:val="000000"/>
          <w:sz w:val="18"/>
        </w:rPr>
        <w:t>.</w:t>
      </w:r>
    </w:p>
    <w:p w:rsidR="00292DA2" w:rsidRDefault="006744CB">
      <w:pPr>
        <w:numPr>
          <w:ilvl w:val="0"/>
          <w:numId w:val="1"/>
        </w:numPr>
        <w:tabs>
          <w:tab w:val="clear" w:pos="360"/>
          <w:tab w:val="left" w:pos="1512"/>
        </w:tabs>
        <w:spacing w:before="129" w:line="239" w:lineRule="exact"/>
        <w:ind w:left="1512" w:hanging="360"/>
        <w:textAlignment w:val="baseline"/>
        <w:rPr>
          <w:rFonts w:eastAsia="Times New Roman"/>
          <w:color w:val="000000"/>
          <w:spacing w:val="7"/>
          <w:sz w:val="18"/>
        </w:rPr>
      </w:pPr>
      <w:r>
        <w:rPr>
          <w:rFonts w:eastAsia="Times New Roman"/>
          <w:color w:val="000000"/>
          <w:spacing w:val="7"/>
          <w:sz w:val="18"/>
        </w:rPr>
        <w:t>Providing infrastructure for public transport, walking and cycling.</w:t>
      </w:r>
    </w:p>
    <w:p w:rsidR="00292DA2" w:rsidRDefault="006744CB">
      <w:pPr>
        <w:spacing w:before="134" w:line="235" w:lineRule="exact"/>
        <w:ind w:left="1152" w:right="72"/>
        <w:textAlignment w:val="baseline"/>
        <w:rPr>
          <w:rFonts w:eastAsia="Times New Roman"/>
          <w:color w:val="000000"/>
          <w:sz w:val="18"/>
        </w:rPr>
      </w:pPr>
      <w:r>
        <w:rPr>
          <w:rFonts w:eastAsia="Times New Roman"/>
          <w:color w:val="000000"/>
          <w:sz w:val="18"/>
        </w:rPr>
        <w:t>Ensure, wherever possible, that there is suitable separation between land uses that reduce amenity and sensitive land uses.</w:t>
      </w:r>
    </w:p>
    <w:p w:rsidR="00292DA2" w:rsidRDefault="006744CB">
      <w:pPr>
        <w:spacing w:before="332" w:line="212" w:lineRule="exact"/>
        <w:ind w:left="1152"/>
        <w:textAlignment w:val="baseline"/>
        <w:rPr>
          <w:rFonts w:ascii="Arial" w:eastAsia="Arial" w:hAnsi="Arial"/>
          <w:b/>
          <w:color w:val="000000"/>
          <w:spacing w:val="3"/>
          <w:sz w:val="19"/>
        </w:rPr>
      </w:pPr>
      <w:r>
        <w:rPr>
          <w:rFonts w:ascii="Arial" w:eastAsia="Arial" w:hAnsi="Arial"/>
          <w:b/>
          <w:color w:val="000000"/>
          <w:spacing w:val="3"/>
          <w:sz w:val="19"/>
        </w:rPr>
        <w:t>Policy guidelines</w:t>
      </w:r>
    </w:p>
    <w:p w:rsidR="00292DA2" w:rsidRDefault="006744CB">
      <w:pPr>
        <w:spacing w:before="316" w:line="218" w:lineRule="exact"/>
        <w:ind w:left="1152"/>
        <w:textAlignment w:val="baseline"/>
        <w:rPr>
          <w:rFonts w:eastAsia="Times New Roman"/>
          <w:color w:val="000000"/>
          <w:spacing w:val="7"/>
          <w:sz w:val="18"/>
        </w:rPr>
      </w:pPr>
      <w:r>
        <w:rPr>
          <w:rFonts w:eastAsia="Times New Roman"/>
          <w:color w:val="000000"/>
          <w:spacing w:val="7"/>
          <w:sz w:val="18"/>
        </w:rPr>
        <w:t>Planning must consider as relevant:</w:t>
      </w:r>
    </w:p>
    <w:p w:rsidR="00292DA2" w:rsidRDefault="006744CB">
      <w:pPr>
        <w:numPr>
          <w:ilvl w:val="0"/>
          <w:numId w:val="1"/>
        </w:numPr>
        <w:tabs>
          <w:tab w:val="clear" w:pos="360"/>
          <w:tab w:val="left" w:pos="1512"/>
        </w:tabs>
        <w:spacing w:before="133" w:line="237" w:lineRule="exact"/>
        <w:ind w:left="1512" w:hanging="360"/>
        <w:textAlignment w:val="baseline"/>
        <w:rPr>
          <w:rFonts w:eastAsia="Times New Roman"/>
          <w:i/>
          <w:color w:val="000000"/>
          <w:spacing w:val="7"/>
          <w:sz w:val="18"/>
        </w:rPr>
      </w:pPr>
      <w:r>
        <w:rPr>
          <w:rFonts w:eastAsia="Times New Roman"/>
          <w:i/>
          <w:color w:val="000000"/>
          <w:spacing w:val="7"/>
          <w:sz w:val="18"/>
        </w:rPr>
        <w:t>State Environment Protection Policy (Air Quality Management).</w:t>
      </w:r>
    </w:p>
    <w:p w:rsidR="00292DA2" w:rsidRDefault="006744CB">
      <w:pPr>
        <w:numPr>
          <w:ilvl w:val="0"/>
          <w:numId w:val="1"/>
        </w:numPr>
        <w:tabs>
          <w:tab w:val="clear" w:pos="360"/>
          <w:tab w:val="left" w:pos="1512"/>
        </w:tabs>
        <w:spacing w:before="132" w:line="233" w:lineRule="exact"/>
        <w:ind w:left="1512" w:right="72" w:hanging="360"/>
        <w:jc w:val="both"/>
        <w:textAlignment w:val="baseline"/>
        <w:rPr>
          <w:rFonts w:eastAsia="Times New Roman"/>
          <w:i/>
          <w:color w:val="000000"/>
          <w:spacing w:val="7"/>
          <w:sz w:val="18"/>
        </w:rPr>
      </w:pPr>
      <w:r>
        <w:rPr>
          <w:rFonts w:eastAsia="Times New Roman"/>
          <w:i/>
          <w:color w:val="000000"/>
          <w:spacing w:val="7"/>
          <w:sz w:val="18"/>
        </w:rPr>
        <w:t>Recommended Buffer Distances for Industrial Residual Air Emissions (Environmental Protection Authority, 1990) in assessing the separation between land uses that reduce amenity and sensitive land uses.</w:t>
      </w:r>
    </w:p>
    <w:p w:rsidR="00292DA2" w:rsidRDefault="006744CB">
      <w:pPr>
        <w:tabs>
          <w:tab w:val="decimal" w:pos="288"/>
          <w:tab w:val="left" w:pos="1152"/>
        </w:tabs>
        <w:spacing w:before="333" w:line="212" w:lineRule="exact"/>
        <w:ind w:left="72"/>
        <w:textAlignment w:val="baseline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ab/>
      </w:r>
      <w:r w:rsidRPr="006744CB">
        <w:rPr>
          <w:rFonts w:ascii="Arial" w:eastAsia="Arial" w:hAnsi="Arial"/>
          <w:b/>
          <w:color w:val="000000"/>
          <w:sz w:val="19"/>
          <w:highlight w:val="yellow"/>
        </w:rPr>
        <w:t>13.05</w:t>
      </w:r>
      <w:r w:rsidRPr="006744CB">
        <w:rPr>
          <w:rFonts w:ascii="Arial" w:eastAsia="Arial" w:hAnsi="Arial"/>
          <w:b/>
          <w:color w:val="000000"/>
          <w:sz w:val="19"/>
          <w:highlight w:val="yellow"/>
        </w:rPr>
        <w:tab/>
        <w:t>Bushfire</w:t>
      </w:r>
    </w:p>
    <w:p w:rsidR="00292DA2" w:rsidRDefault="006744CB">
      <w:pPr>
        <w:spacing w:before="62" w:line="139" w:lineRule="exact"/>
        <w:ind w:left="72"/>
        <w:textAlignment w:val="baseline"/>
        <w:rPr>
          <w:rFonts w:ascii="Arial" w:eastAsia="Arial" w:hAnsi="Arial"/>
          <w:color w:val="000000"/>
          <w:sz w:val="12"/>
        </w:rPr>
      </w:pPr>
      <w:r>
        <w:rPr>
          <w:rFonts w:ascii="Arial" w:eastAsia="Arial" w:hAnsi="Arial"/>
          <w:color w:val="000000"/>
          <w:sz w:val="12"/>
        </w:rPr>
        <w:t xml:space="preserve">18/11/2011 </w:t>
      </w:r>
      <w:r>
        <w:rPr>
          <w:rFonts w:ascii="Arial" w:eastAsia="Arial" w:hAnsi="Arial"/>
          <w:color w:val="000000"/>
          <w:sz w:val="12"/>
        </w:rPr>
        <w:br/>
        <w:t>VC83</w:t>
      </w:r>
    </w:p>
    <w:p w:rsidR="00292DA2" w:rsidRDefault="006744CB">
      <w:pPr>
        <w:tabs>
          <w:tab w:val="decimal" w:pos="288"/>
          <w:tab w:val="left" w:pos="1152"/>
        </w:tabs>
        <w:spacing w:before="158" w:line="212" w:lineRule="exact"/>
        <w:ind w:left="72"/>
        <w:textAlignment w:val="baseline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ab/>
      </w:r>
      <w:r w:rsidRPr="006744CB">
        <w:rPr>
          <w:rFonts w:ascii="Arial" w:eastAsia="Arial" w:hAnsi="Arial"/>
          <w:b/>
          <w:color w:val="000000"/>
          <w:sz w:val="19"/>
          <w:highlight w:val="yellow"/>
        </w:rPr>
        <w:t>13.05-1</w:t>
      </w:r>
      <w:r w:rsidRPr="006744CB">
        <w:rPr>
          <w:rFonts w:ascii="Arial" w:eastAsia="Arial" w:hAnsi="Arial"/>
          <w:b/>
          <w:color w:val="000000"/>
          <w:sz w:val="19"/>
          <w:highlight w:val="yellow"/>
        </w:rPr>
        <w:tab/>
        <w:t>Bushfire planning strategies and principles</w:t>
      </w:r>
    </w:p>
    <w:p w:rsidR="00292DA2" w:rsidRDefault="006744CB">
      <w:pPr>
        <w:spacing w:before="82" w:line="139" w:lineRule="exact"/>
        <w:ind w:left="72"/>
        <w:textAlignment w:val="baseline"/>
        <w:rPr>
          <w:rFonts w:ascii="Arial" w:eastAsia="Arial" w:hAnsi="Arial"/>
          <w:color w:val="000000"/>
          <w:sz w:val="12"/>
        </w:rPr>
      </w:pPr>
      <w:r>
        <w:rPr>
          <w:rFonts w:ascii="Arial" w:eastAsia="Arial" w:hAnsi="Arial"/>
          <w:color w:val="000000"/>
          <w:sz w:val="12"/>
        </w:rPr>
        <w:t xml:space="preserve">18/11/2011 </w:t>
      </w:r>
      <w:r>
        <w:rPr>
          <w:rFonts w:ascii="Arial" w:eastAsia="Arial" w:hAnsi="Arial"/>
          <w:color w:val="000000"/>
          <w:sz w:val="12"/>
        </w:rPr>
        <w:br/>
        <w:t>VC83</w:t>
      </w:r>
    </w:p>
    <w:p w:rsidR="00292DA2" w:rsidRPr="006744CB" w:rsidRDefault="006744CB">
      <w:pPr>
        <w:spacing w:before="134" w:line="212" w:lineRule="exact"/>
        <w:ind w:left="1152"/>
        <w:textAlignment w:val="baseline"/>
        <w:rPr>
          <w:rFonts w:ascii="Arial" w:eastAsia="Arial" w:hAnsi="Arial"/>
          <w:b/>
          <w:color w:val="000000"/>
          <w:spacing w:val="3"/>
          <w:sz w:val="19"/>
        </w:rPr>
      </w:pPr>
      <w:r w:rsidRPr="006744CB">
        <w:rPr>
          <w:rFonts w:ascii="Arial" w:eastAsia="Arial" w:hAnsi="Arial"/>
          <w:b/>
          <w:color w:val="000000"/>
          <w:spacing w:val="3"/>
          <w:sz w:val="19"/>
        </w:rPr>
        <w:t>Objective</w:t>
      </w:r>
    </w:p>
    <w:p w:rsidR="00292DA2" w:rsidRDefault="006744CB">
      <w:pPr>
        <w:spacing w:before="318" w:line="218" w:lineRule="exact"/>
        <w:ind w:left="1152"/>
        <w:textAlignment w:val="baseline"/>
        <w:rPr>
          <w:rFonts w:eastAsia="Times New Roman"/>
          <w:color w:val="000000"/>
          <w:spacing w:val="7"/>
          <w:sz w:val="18"/>
        </w:rPr>
      </w:pPr>
      <w:r w:rsidRPr="006744CB">
        <w:rPr>
          <w:rFonts w:eastAsia="Times New Roman"/>
          <w:color w:val="000000"/>
          <w:spacing w:val="7"/>
          <w:sz w:val="18"/>
        </w:rPr>
        <w:t>To assist to strengthen community resilience to bushfire.</w:t>
      </w:r>
    </w:p>
    <w:p w:rsidR="00292DA2" w:rsidRPr="006744CB" w:rsidRDefault="006744CB">
      <w:pPr>
        <w:spacing w:before="332" w:line="212" w:lineRule="exact"/>
        <w:ind w:left="1152"/>
        <w:textAlignment w:val="baseline"/>
        <w:rPr>
          <w:rFonts w:ascii="Arial" w:eastAsia="Arial" w:hAnsi="Arial"/>
          <w:b/>
          <w:color w:val="000000"/>
          <w:spacing w:val="3"/>
          <w:sz w:val="19"/>
          <w:highlight w:val="yellow"/>
        </w:rPr>
      </w:pPr>
      <w:r w:rsidRPr="006744CB">
        <w:rPr>
          <w:rFonts w:ascii="Arial" w:eastAsia="Arial" w:hAnsi="Arial"/>
          <w:b/>
          <w:color w:val="000000"/>
          <w:spacing w:val="3"/>
          <w:sz w:val="19"/>
          <w:highlight w:val="yellow"/>
        </w:rPr>
        <w:t>Strategies</w:t>
      </w:r>
    </w:p>
    <w:p w:rsidR="00292DA2" w:rsidRPr="006744CB" w:rsidRDefault="006744CB">
      <w:pPr>
        <w:spacing w:before="319" w:line="216" w:lineRule="exact"/>
        <w:ind w:left="1152"/>
        <w:textAlignment w:val="baseline"/>
        <w:rPr>
          <w:rFonts w:eastAsia="Times New Roman"/>
          <w:i/>
          <w:color w:val="000000"/>
          <w:spacing w:val="7"/>
          <w:sz w:val="18"/>
          <w:highlight w:val="yellow"/>
        </w:rPr>
      </w:pPr>
      <w:r w:rsidRPr="006744CB">
        <w:rPr>
          <w:rFonts w:eastAsia="Times New Roman"/>
          <w:i/>
          <w:color w:val="000000"/>
          <w:spacing w:val="7"/>
          <w:sz w:val="18"/>
          <w:highlight w:val="yellow"/>
        </w:rPr>
        <w:t>Overarching strategies</w:t>
      </w:r>
    </w:p>
    <w:p w:rsidR="00292DA2" w:rsidRPr="006744CB" w:rsidRDefault="006744CB">
      <w:pPr>
        <w:spacing w:before="134" w:line="232" w:lineRule="exact"/>
        <w:ind w:left="1152" w:right="72"/>
        <w:textAlignment w:val="baseline"/>
        <w:rPr>
          <w:rFonts w:eastAsia="Times New Roman"/>
          <w:color w:val="000000"/>
          <w:sz w:val="18"/>
          <w:highlight w:val="yellow"/>
        </w:rPr>
      </w:pPr>
      <w:proofErr w:type="spellStart"/>
      <w:r w:rsidRPr="006744CB">
        <w:rPr>
          <w:rFonts w:eastAsia="Times New Roman"/>
          <w:color w:val="000000"/>
          <w:sz w:val="18"/>
          <w:highlight w:val="yellow"/>
        </w:rPr>
        <w:t>Prioritise</w:t>
      </w:r>
      <w:proofErr w:type="spellEnd"/>
      <w:r w:rsidRPr="006744CB">
        <w:rPr>
          <w:rFonts w:eastAsia="Times New Roman"/>
          <w:color w:val="000000"/>
          <w:sz w:val="18"/>
          <w:highlight w:val="yellow"/>
        </w:rPr>
        <w:t xml:space="preserve"> the protection of human life over other policy considerations in planning and decision-making in areas at risk from bushfire.</w:t>
      </w:r>
    </w:p>
    <w:p w:rsidR="00292DA2" w:rsidRDefault="006744CB">
      <w:pPr>
        <w:spacing w:before="132" w:line="236" w:lineRule="exact"/>
        <w:ind w:left="1152" w:right="72"/>
        <w:textAlignment w:val="baseline"/>
        <w:rPr>
          <w:rFonts w:eastAsia="Times New Roman"/>
          <w:color w:val="000000"/>
          <w:spacing w:val="9"/>
          <w:sz w:val="18"/>
        </w:rPr>
      </w:pPr>
      <w:r w:rsidRPr="006744CB">
        <w:rPr>
          <w:rFonts w:eastAsia="Times New Roman"/>
          <w:color w:val="000000"/>
          <w:spacing w:val="9"/>
          <w:sz w:val="18"/>
          <w:highlight w:val="yellow"/>
        </w:rPr>
        <w:t>Where appropriate, apply the precautionary principle to planning and decision-making when assessing the risk to life, property and community infrastructure from bushfire.</w:t>
      </w:r>
    </w:p>
    <w:p w:rsidR="00292DA2" w:rsidRDefault="006744CB">
      <w:pPr>
        <w:spacing w:before="151" w:line="216" w:lineRule="exact"/>
        <w:ind w:left="1152"/>
        <w:textAlignment w:val="baseline"/>
        <w:rPr>
          <w:rFonts w:eastAsia="Times New Roman"/>
          <w:i/>
          <w:color w:val="000000"/>
          <w:spacing w:val="7"/>
          <w:sz w:val="18"/>
        </w:rPr>
      </w:pPr>
      <w:r>
        <w:rPr>
          <w:rFonts w:eastAsia="Times New Roman"/>
          <w:i/>
          <w:color w:val="000000"/>
          <w:spacing w:val="7"/>
          <w:sz w:val="18"/>
        </w:rPr>
        <w:t>Bushfire hazard identification and risk assessment strategies</w:t>
      </w:r>
    </w:p>
    <w:p w:rsidR="00292DA2" w:rsidRDefault="006744CB">
      <w:pPr>
        <w:spacing w:before="143" w:line="229" w:lineRule="exact"/>
        <w:ind w:left="1152" w:right="72"/>
        <w:textAlignment w:val="baseline"/>
        <w:rPr>
          <w:rFonts w:eastAsia="Times New Roman"/>
          <w:color w:val="000000"/>
          <w:sz w:val="18"/>
        </w:rPr>
      </w:pPr>
      <w:r w:rsidRPr="00521822">
        <w:rPr>
          <w:rFonts w:eastAsia="Times New Roman"/>
          <w:color w:val="000000"/>
          <w:sz w:val="18"/>
          <w:highlight w:val="yellow"/>
        </w:rPr>
        <w:t>Apply the best available science to identify vegetation, topographic and climatic conditions that create a bushfire hazard.</w:t>
      </w:r>
    </w:p>
    <w:p w:rsidR="00292DA2" w:rsidRDefault="006744CB">
      <w:pPr>
        <w:tabs>
          <w:tab w:val="right" w:pos="8568"/>
        </w:tabs>
        <w:spacing w:before="935" w:line="218" w:lineRule="exact"/>
        <w:ind w:left="1152"/>
        <w:textAlignment w:val="baseline"/>
        <w:rPr>
          <w:rFonts w:eastAsia="Times New Roman"/>
          <w:color w:val="000000"/>
          <w:sz w:val="18"/>
        </w:rPr>
      </w:pPr>
      <w:r>
        <w:rPr>
          <w:rFonts w:eastAsia="Times New Roman"/>
          <w:color w:val="000000"/>
          <w:sz w:val="18"/>
        </w:rPr>
        <w:t>STATE PLANNING POLICY FRAMEWORK - CLAUSE 13</w:t>
      </w:r>
      <w:r>
        <w:rPr>
          <w:rFonts w:eastAsia="Times New Roman"/>
          <w:color w:val="000000"/>
          <w:sz w:val="18"/>
        </w:rPr>
        <w:tab/>
        <w:t>PAGE 5 OF 7</w:t>
      </w:r>
    </w:p>
    <w:p w:rsidR="00292DA2" w:rsidRDefault="00292DA2">
      <w:pPr>
        <w:sectPr w:rsidR="00292DA2">
          <w:pgSz w:w="11904" w:h="16843"/>
          <w:pgMar w:top="1460" w:right="1635" w:bottom="307" w:left="1629" w:header="720" w:footer="720" w:gutter="0"/>
          <w:cols w:space="720"/>
        </w:sectPr>
      </w:pPr>
    </w:p>
    <w:p w:rsidR="00292DA2" w:rsidRDefault="006744CB">
      <w:pPr>
        <w:spacing w:line="231" w:lineRule="exact"/>
        <w:jc w:val="both"/>
        <w:textAlignment w:val="baseline"/>
        <w:rPr>
          <w:rFonts w:eastAsia="Times New Roman"/>
          <w:color w:val="000000"/>
          <w:sz w:val="19"/>
        </w:rPr>
      </w:pPr>
      <w:r>
        <w:rPr>
          <w:rFonts w:eastAsia="Times New Roman"/>
          <w:color w:val="000000"/>
          <w:sz w:val="19"/>
        </w:rPr>
        <w:lastRenderedPageBreak/>
        <w:t>Assess the risk to life, property and community infrastructure from bushfire at a regional, municipal and local scale.</w:t>
      </w:r>
    </w:p>
    <w:p w:rsidR="00292DA2" w:rsidRDefault="006744CB">
      <w:pPr>
        <w:spacing w:before="149" w:line="219" w:lineRule="exact"/>
        <w:textAlignment w:val="baseline"/>
        <w:rPr>
          <w:rFonts w:eastAsia="Times New Roman"/>
          <w:color w:val="000000"/>
          <w:spacing w:val="3"/>
          <w:sz w:val="19"/>
        </w:rPr>
      </w:pPr>
      <w:r>
        <w:rPr>
          <w:rFonts w:eastAsia="Times New Roman"/>
          <w:color w:val="000000"/>
          <w:spacing w:val="3"/>
          <w:sz w:val="19"/>
        </w:rPr>
        <w:t>Identify in planning schemes areas where the bushfire hazard requires that:</w:t>
      </w:r>
    </w:p>
    <w:p w:rsidR="00292DA2" w:rsidRDefault="006744CB">
      <w:pPr>
        <w:numPr>
          <w:ilvl w:val="0"/>
          <w:numId w:val="2"/>
        </w:numPr>
        <w:spacing w:before="133" w:line="235" w:lineRule="exact"/>
        <w:ind w:left="288" w:hanging="288"/>
        <w:jc w:val="both"/>
        <w:textAlignment w:val="baseline"/>
        <w:rPr>
          <w:rFonts w:eastAsia="Times New Roman"/>
          <w:color w:val="000000"/>
          <w:sz w:val="19"/>
        </w:rPr>
      </w:pPr>
      <w:r>
        <w:rPr>
          <w:rFonts w:eastAsia="Times New Roman"/>
          <w:color w:val="000000"/>
          <w:sz w:val="19"/>
        </w:rPr>
        <w:t>Consideration needs to be given to the location, design and construction of new development and the implementation of bushfire protection measures.</w:t>
      </w:r>
    </w:p>
    <w:p w:rsidR="00292DA2" w:rsidRPr="00A701ED" w:rsidRDefault="006744CB">
      <w:pPr>
        <w:numPr>
          <w:ilvl w:val="0"/>
          <w:numId w:val="2"/>
        </w:numPr>
        <w:spacing w:before="130" w:line="235" w:lineRule="exact"/>
        <w:ind w:left="288" w:hanging="288"/>
        <w:jc w:val="both"/>
        <w:textAlignment w:val="baseline"/>
        <w:rPr>
          <w:rFonts w:eastAsia="Times New Roman"/>
          <w:color w:val="000000"/>
          <w:sz w:val="19"/>
          <w:highlight w:val="yellow"/>
        </w:rPr>
      </w:pPr>
      <w:r w:rsidRPr="00A701ED">
        <w:rPr>
          <w:rFonts w:eastAsia="Times New Roman"/>
          <w:color w:val="000000"/>
          <w:sz w:val="19"/>
          <w:highlight w:val="yellow"/>
        </w:rPr>
        <w:t>Development should not proceed unless the risk to life and property from bushfire can be reduced to an acceptable level.</w:t>
      </w:r>
    </w:p>
    <w:p w:rsidR="00292DA2" w:rsidRDefault="006744CB">
      <w:pPr>
        <w:spacing w:before="151" w:line="219" w:lineRule="exact"/>
        <w:textAlignment w:val="baseline"/>
        <w:rPr>
          <w:rFonts w:eastAsia="Times New Roman"/>
          <w:i/>
          <w:color w:val="000000"/>
          <w:spacing w:val="3"/>
          <w:sz w:val="19"/>
        </w:rPr>
      </w:pPr>
      <w:r>
        <w:rPr>
          <w:rFonts w:eastAsia="Times New Roman"/>
          <w:i/>
          <w:color w:val="000000"/>
          <w:spacing w:val="3"/>
          <w:sz w:val="19"/>
        </w:rPr>
        <w:t>Strategic and settlement planning strategies</w:t>
      </w:r>
    </w:p>
    <w:p w:rsidR="00292DA2" w:rsidRDefault="006744CB">
      <w:pPr>
        <w:spacing w:before="130" w:line="235" w:lineRule="exact"/>
        <w:jc w:val="both"/>
        <w:textAlignment w:val="baseline"/>
        <w:rPr>
          <w:rFonts w:eastAsia="Times New Roman"/>
          <w:color w:val="000000"/>
          <w:sz w:val="19"/>
        </w:rPr>
      </w:pPr>
      <w:r>
        <w:rPr>
          <w:rFonts w:eastAsia="Times New Roman"/>
          <w:color w:val="000000"/>
          <w:sz w:val="19"/>
        </w:rPr>
        <w:t>Ensure that strategic and settlement planning assists with strengthening community resilience to bushfire.</w:t>
      </w:r>
    </w:p>
    <w:p w:rsidR="00292DA2" w:rsidRDefault="006744CB">
      <w:pPr>
        <w:spacing w:before="130" w:line="235" w:lineRule="exact"/>
        <w:jc w:val="both"/>
        <w:textAlignment w:val="baseline"/>
        <w:rPr>
          <w:rFonts w:eastAsia="Times New Roman"/>
          <w:color w:val="000000"/>
          <w:sz w:val="19"/>
        </w:rPr>
      </w:pPr>
      <w:r>
        <w:rPr>
          <w:rFonts w:eastAsia="Times New Roman"/>
          <w:color w:val="000000"/>
          <w:sz w:val="19"/>
        </w:rPr>
        <w:t>Consult with the relevant fire authority early in the strategic and settlement plan making process and implement appropriate bushfire protection measures.</w:t>
      </w:r>
    </w:p>
    <w:p w:rsidR="00292DA2" w:rsidRDefault="006744CB">
      <w:pPr>
        <w:spacing w:before="150" w:line="219" w:lineRule="exact"/>
        <w:textAlignment w:val="baseline"/>
        <w:rPr>
          <w:rFonts w:eastAsia="Times New Roman"/>
          <w:color w:val="000000"/>
          <w:spacing w:val="3"/>
          <w:sz w:val="19"/>
        </w:rPr>
      </w:pPr>
      <w:r>
        <w:rPr>
          <w:rFonts w:eastAsia="Times New Roman"/>
          <w:color w:val="000000"/>
          <w:spacing w:val="3"/>
          <w:sz w:val="19"/>
        </w:rPr>
        <w:t>Ensure that planning to create or expand a settlement in an area at risk from bushfire:</w:t>
      </w:r>
    </w:p>
    <w:p w:rsidR="00292DA2" w:rsidRDefault="006744CB">
      <w:pPr>
        <w:numPr>
          <w:ilvl w:val="0"/>
          <w:numId w:val="2"/>
        </w:numPr>
        <w:spacing w:before="128" w:line="241" w:lineRule="exact"/>
        <w:ind w:left="288" w:hanging="288"/>
        <w:textAlignment w:val="baseline"/>
        <w:rPr>
          <w:rFonts w:eastAsia="Times New Roman"/>
          <w:color w:val="000000"/>
          <w:spacing w:val="3"/>
          <w:sz w:val="19"/>
        </w:rPr>
      </w:pPr>
      <w:r>
        <w:rPr>
          <w:rFonts w:eastAsia="Times New Roman"/>
          <w:color w:val="000000"/>
          <w:spacing w:val="3"/>
          <w:sz w:val="19"/>
        </w:rPr>
        <w:t>Addresses the risk at both the local and broader context.</w:t>
      </w:r>
    </w:p>
    <w:p w:rsidR="00292DA2" w:rsidRDefault="006744CB">
      <w:pPr>
        <w:numPr>
          <w:ilvl w:val="0"/>
          <w:numId w:val="2"/>
        </w:numPr>
        <w:spacing w:before="139" w:line="231" w:lineRule="exact"/>
        <w:ind w:left="288" w:hanging="288"/>
        <w:jc w:val="both"/>
        <w:textAlignment w:val="baseline"/>
        <w:rPr>
          <w:rFonts w:eastAsia="Times New Roman"/>
          <w:color w:val="000000"/>
          <w:sz w:val="19"/>
        </w:rPr>
      </w:pPr>
      <w:r>
        <w:rPr>
          <w:rFonts w:eastAsia="Times New Roman"/>
          <w:color w:val="000000"/>
          <w:sz w:val="19"/>
        </w:rPr>
        <w:t>Reduces the risk to future residents, property and community infrastructure from bushfire to an acceptable level.</w:t>
      </w:r>
    </w:p>
    <w:p w:rsidR="00292DA2" w:rsidRDefault="006744CB">
      <w:pPr>
        <w:numPr>
          <w:ilvl w:val="0"/>
          <w:numId w:val="2"/>
        </w:numPr>
        <w:spacing w:before="140" w:line="230" w:lineRule="exact"/>
        <w:ind w:left="288" w:hanging="288"/>
        <w:jc w:val="both"/>
        <w:textAlignment w:val="baseline"/>
        <w:rPr>
          <w:rFonts w:eastAsia="Times New Roman"/>
          <w:color w:val="000000"/>
          <w:sz w:val="19"/>
        </w:rPr>
      </w:pPr>
      <w:r>
        <w:rPr>
          <w:rFonts w:eastAsia="Times New Roman"/>
          <w:color w:val="000000"/>
          <w:sz w:val="19"/>
        </w:rPr>
        <w:t>Ensures any biodiversity and environmental objectives specified in the planning scheme are compatible with planned bushfire protection measures.</w:t>
      </w:r>
    </w:p>
    <w:p w:rsidR="00292DA2" w:rsidRDefault="006744CB">
      <w:pPr>
        <w:numPr>
          <w:ilvl w:val="0"/>
          <w:numId w:val="2"/>
        </w:numPr>
        <w:spacing w:before="140" w:line="230" w:lineRule="exact"/>
        <w:ind w:left="288" w:hanging="288"/>
        <w:jc w:val="both"/>
        <w:textAlignment w:val="baseline"/>
        <w:rPr>
          <w:rFonts w:eastAsia="Times New Roman"/>
          <w:color w:val="000000"/>
          <w:sz w:val="19"/>
        </w:rPr>
      </w:pPr>
      <w:r>
        <w:rPr>
          <w:rFonts w:eastAsia="Times New Roman"/>
          <w:color w:val="000000"/>
          <w:sz w:val="19"/>
        </w:rPr>
        <w:t>Ensures the risk to existing residents, property and community infrastructure from bushfire will not increase as a result of future land use and development.</w:t>
      </w:r>
    </w:p>
    <w:p w:rsidR="00292DA2" w:rsidRDefault="006744CB">
      <w:pPr>
        <w:numPr>
          <w:ilvl w:val="0"/>
          <w:numId w:val="2"/>
        </w:numPr>
        <w:spacing w:before="143" w:line="227" w:lineRule="exact"/>
        <w:ind w:left="288" w:hanging="288"/>
        <w:jc w:val="both"/>
        <w:textAlignment w:val="baseline"/>
        <w:rPr>
          <w:rFonts w:eastAsia="Times New Roman"/>
          <w:color w:val="000000"/>
          <w:sz w:val="19"/>
        </w:rPr>
      </w:pPr>
      <w:r>
        <w:rPr>
          <w:rFonts w:eastAsia="Times New Roman"/>
          <w:color w:val="000000"/>
          <w:sz w:val="19"/>
        </w:rPr>
        <w:t>Ensures future residents can readily implement and manage bushfire protection measures within their own properties.</w:t>
      </w:r>
    </w:p>
    <w:p w:rsidR="00292DA2" w:rsidRDefault="006744CB">
      <w:pPr>
        <w:spacing w:before="154" w:line="219" w:lineRule="exact"/>
        <w:textAlignment w:val="baseline"/>
        <w:rPr>
          <w:rFonts w:eastAsia="Times New Roman"/>
          <w:i/>
          <w:color w:val="000000"/>
          <w:spacing w:val="4"/>
          <w:sz w:val="19"/>
        </w:rPr>
      </w:pPr>
      <w:r>
        <w:rPr>
          <w:rFonts w:eastAsia="Times New Roman"/>
          <w:i/>
          <w:color w:val="000000"/>
          <w:spacing w:val="4"/>
          <w:sz w:val="19"/>
        </w:rPr>
        <w:t>Planning scheme implementation strategies</w:t>
      </w:r>
    </w:p>
    <w:p w:rsidR="00292DA2" w:rsidRDefault="006744CB">
      <w:pPr>
        <w:spacing w:before="140" w:line="230" w:lineRule="exact"/>
        <w:jc w:val="both"/>
        <w:textAlignment w:val="baseline"/>
        <w:rPr>
          <w:rFonts w:eastAsia="Times New Roman"/>
          <w:color w:val="000000"/>
          <w:sz w:val="19"/>
        </w:rPr>
      </w:pPr>
      <w:r>
        <w:rPr>
          <w:rFonts w:eastAsia="Times New Roman"/>
          <w:color w:val="000000"/>
          <w:sz w:val="19"/>
        </w:rPr>
        <w:t>Specify in planning schemes the requirements and standards for assessing whether the risk to a proposed development from bushfire is acceptable and the conditions under which new development may be permitted.</w:t>
      </w:r>
    </w:p>
    <w:p w:rsidR="00292DA2" w:rsidRDefault="006744CB">
      <w:pPr>
        <w:spacing w:before="136" w:line="230" w:lineRule="exact"/>
        <w:jc w:val="both"/>
        <w:textAlignment w:val="baseline"/>
        <w:rPr>
          <w:rFonts w:eastAsia="Times New Roman"/>
          <w:color w:val="000000"/>
          <w:sz w:val="19"/>
        </w:rPr>
      </w:pPr>
      <w:r>
        <w:rPr>
          <w:rFonts w:eastAsia="Times New Roman"/>
          <w:color w:val="000000"/>
          <w:sz w:val="19"/>
        </w:rPr>
        <w:t>Ensure that planning schemes, in particular the Municipal Strategic Statement, Local Planning Policies and zones applying to land, provide for use and development of land in a manner compatible with the risk from bushfire.</w:t>
      </w:r>
    </w:p>
    <w:p w:rsidR="00292DA2" w:rsidRDefault="006744CB">
      <w:pPr>
        <w:spacing w:before="134" w:line="235" w:lineRule="exact"/>
        <w:jc w:val="both"/>
        <w:textAlignment w:val="baseline"/>
        <w:rPr>
          <w:rFonts w:eastAsia="Times New Roman"/>
          <w:color w:val="000000"/>
          <w:sz w:val="19"/>
        </w:rPr>
      </w:pPr>
      <w:r>
        <w:rPr>
          <w:rFonts w:eastAsia="Times New Roman"/>
          <w:color w:val="000000"/>
          <w:sz w:val="19"/>
        </w:rPr>
        <w:t>Ensure that planning schemes support bushfire management and prevention and emergency services actions and activities.</w:t>
      </w:r>
    </w:p>
    <w:p w:rsidR="00292DA2" w:rsidRDefault="006744CB">
      <w:pPr>
        <w:spacing w:before="132" w:line="232" w:lineRule="exact"/>
        <w:jc w:val="both"/>
        <w:textAlignment w:val="baseline"/>
        <w:rPr>
          <w:rFonts w:eastAsia="Times New Roman"/>
          <w:color w:val="000000"/>
          <w:sz w:val="19"/>
        </w:rPr>
      </w:pPr>
      <w:r>
        <w:rPr>
          <w:rFonts w:eastAsia="Times New Roman"/>
          <w:color w:val="000000"/>
          <w:sz w:val="19"/>
        </w:rPr>
        <w:t>Ensure that planning schemes do not prevent the creation of required defendable space around existing development through the removal and management of vegetation.</w:t>
      </w:r>
    </w:p>
    <w:p w:rsidR="00292DA2" w:rsidRDefault="006744CB">
      <w:pPr>
        <w:spacing w:before="150" w:line="219" w:lineRule="exact"/>
        <w:textAlignment w:val="baseline"/>
        <w:rPr>
          <w:rFonts w:eastAsia="Times New Roman"/>
          <w:i/>
          <w:color w:val="000000"/>
          <w:spacing w:val="3"/>
          <w:sz w:val="19"/>
        </w:rPr>
      </w:pPr>
      <w:r>
        <w:rPr>
          <w:rFonts w:eastAsia="Times New Roman"/>
          <w:i/>
          <w:color w:val="000000"/>
          <w:spacing w:val="3"/>
          <w:sz w:val="19"/>
        </w:rPr>
        <w:t>Development control strategies</w:t>
      </w:r>
    </w:p>
    <w:p w:rsidR="00292DA2" w:rsidRDefault="006744CB">
      <w:pPr>
        <w:spacing w:before="141" w:line="230" w:lineRule="exact"/>
        <w:jc w:val="both"/>
        <w:textAlignment w:val="baseline"/>
        <w:rPr>
          <w:rFonts w:eastAsia="Times New Roman"/>
          <w:color w:val="000000"/>
          <w:spacing w:val="4"/>
          <w:sz w:val="19"/>
        </w:rPr>
      </w:pPr>
      <w:r w:rsidRPr="00521822">
        <w:rPr>
          <w:rFonts w:eastAsia="Times New Roman"/>
          <w:color w:val="000000"/>
          <w:spacing w:val="4"/>
          <w:sz w:val="19"/>
          <w:highlight w:val="yellow"/>
        </w:rPr>
        <w:t>In areas identified in the planning scheme as being affected by the bushfire hazard, require a site-based assessment to be undertaken to identify appropriate bushfire protection measures for development that has the potential to put people, property or community infrastructure at risk from bushfire.</w:t>
      </w:r>
    </w:p>
    <w:p w:rsidR="00292DA2" w:rsidRDefault="006744CB">
      <w:pPr>
        <w:spacing w:before="151" w:line="219" w:lineRule="exact"/>
        <w:textAlignment w:val="baseline"/>
        <w:rPr>
          <w:rFonts w:eastAsia="Times New Roman"/>
          <w:color w:val="000000"/>
          <w:spacing w:val="3"/>
          <w:sz w:val="19"/>
        </w:rPr>
      </w:pPr>
      <w:r>
        <w:rPr>
          <w:rFonts w:eastAsia="Times New Roman"/>
          <w:color w:val="000000"/>
          <w:spacing w:val="3"/>
          <w:sz w:val="19"/>
        </w:rPr>
        <w:t>Only permit new development where:</w:t>
      </w:r>
    </w:p>
    <w:p w:rsidR="00292DA2" w:rsidRDefault="006744CB">
      <w:pPr>
        <w:numPr>
          <w:ilvl w:val="0"/>
          <w:numId w:val="2"/>
        </w:numPr>
        <w:spacing w:before="132" w:line="234" w:lineRule="exact"/>
        <w:ind w:left="288" w:hanging="288"/>
        <w:jc w:val="both"/>
        <w:textAlignment w:val="baseline"/>
        <w:rPr>
          <w:rFonts w:eastAsia="Times New Roman"/>
          <w:color w:val="000000"/>
          <w:sz w:val="19"/>
        </w:rPr>
      </w:pPr>
      <w:r>
        <w:rPr>
          <w:rFonts w:eastAsia="Times New Roman"/>
          <w:color w:val="000000"/>
          <w:sz w:val="19"/>
        </w:rPr>
        <w:t>The risk to human life, property and community infrastructure from bushfire can be reduced to an acceptable level.</w:t>
      </w:r>
    </w:p>
    <w:p w:rsidR="00292DA2" w:rsidRDefault="006744CB">
      <w:pPr>
        <w:numPr>
          <w:ilvl w:val="0"/>
          <w:numId w:val="2"/>
        </w:numPr>
        <w:spacing w:before="140" w:line="230" w:lineRule="exact"/>
        <w:ind w:left="288" w:hanging="288"/>
        <w:jc w:val="both"/>
        <w:textAlignment w:val="baseline"/>
        <w:rPr>
          <w:rFonts w:eastAsia="Times New Roman"/>
          <w:color w:val="000000"/>
          <w:spacing w:val="4"/>
          <w:sz w:val="19"/>
        </w:rPr>
      </w:pPr>
      <w:r>
        <w:rPr>
          <w:rFonts w:eastAsia="Times New Roman"/>
          <w:color w:val="000000"/>
          <w:spacing w:val="4"/>
          <w:sz w:val="19"/>
        </w:rPr>
        <w:t>Bushfire protection measures, including the siting, design and construction of buildings, vegetation management, water supply and access and egress can be readily implemented and managed within the property.</w:t>
      </w:r>
    </w:p>
    <w:p w:rsidR="00292DA2" w:rsidRDefault="006744CB">
      <w:pPr>
        <w:numPr>
          <w:ilvl w:val="0"/>
          <w:numId w:val="2"/>
        </w:numPr>
        <w:spacing w:before="140" w:after="658" w:line="230" w:lineRule="exact"/>
        <w:ind w:left="288" w:hanging="288"/>
        <w:jc w:val="both"/>
        <w:textAlignment w:val="baseline"/>
        <w:rPr>
          <w:rFonts w:eastAsia="Times New Roman"/>
          <w:color w:val="000000"/>
          <w:sz w:val="19"/>
        </w:rPr>
      </w:pPr>
      <w:r>
        <w:rPr>
          <w:rFonts w:eastAsia="Times New Roman"/>
          <w:color w:val="000000"/>
          <w:sz w:val="19"/>
        </w:rPr>
        <w:t>The risk to existing residents, property and community infrastructure from bushfire is not increased.</w:t>
      </w:r>
    </w:p>
    <w:p w:rsidR="00292DA2" w:rsidRDefault="00292DA2">
      <w:pPr>
        <w:spacing w:before="140" w:after="658" w:line="230" w:lineRule="exact"/>
        <w:sectPr w:rsidR="00292DA2">
          <w:pgSz w:w="11904" w:h="16843"/>
          <w:pgMar w:top="1440" w:right="1692" w:bottom="307" w:left="2832" w:header="720" w:footer="720" w:gutter="0"/>
          <w:cols w:space="720"/>
        </w:sectPr>
      </w:pPr>
    </w:p>
    <w:p w:rsidR="00292DA2" w:rsidRDefault="006744CB">
      <w:pPr>
        <w:tabs>
          <w:tab w:val="right" w:pos="7344"/>
        </w:tabs>
        <w:spacing w:line="216" w:lineRule="exact"/>
        <w:textAlignment w:val="baseline"/>
        <w:rPr>
          <w:rFonts w:eastAsia="Times New Roman"/>
          <w:color w:val="000000"/>
          <w:sz w:val="19"/>
        </w:rPr>
      </w:pPr>
      <w:r>
        <w:rPr>
          <w:rFonts w:eastAsia="Times New Roman"/>
          <w:color w:val="000000"/>
          <w:sz w:val="19"/>
        </w:rPr>
        <w:t>STATE PLANNING POLICY FRAMEWORK - CLAUSE 13</w:t>
      </w:r>
      <w:r>
        <w:rPr>
          <w:rFonts w:eastAsia="Times New Roman"/>
          <w:color w:val="000000"/>
          <w:sz w:val="19"/>
        </w:rPr>
        <w:tab/>
        <w:t>PAGE 6 OF 7</w:t>
      </w:r>
    </w:p>
    <w:p w:rsidR="00292DA2" w:rsidRDefault="00292DA2">
      <w:pPr>
        <w:sectPr w:rsidR="00292DA2">
          <w:type w:val="continuous"/>
          <w:pgSz w:w="11904" w:h="16843"/>
          <w:pgMar w:top="1440" w:right="1692" w:bottom="307" w:left="2832" w:header="720" w:footer="720" w:gutter="0"/>
          <w:cols w:space="720"/>
        </w:sectPr>
      </w:pPr>
    </w:p>
    <w:p w:rsidR="00292DA2" w:rsidRDefault="006744CB">
      <w:pPr>
        <w:spacing w:line="225" w:lineRule="exact"/>
        <w:jc w:val="both"/>
        <w:textAlignment w:val="baseline"/>
        <w:rPr>
          <w:rFonts w:eastAsia="Times New Roman"/>
          <w:color w:val="000000"/>
          <w:spacing w:val="7"/>
          <w:sz w:val="18"/>
        </w:rPr>
      </w:pPr>
      <w:r>
        <w:rPr>
          <w:rFonts w:eastAsia="Times New Roman"/>
          <w:color w:val="000000"/>
          <w:spacing w:val="7"/>
          <w:sz w:val="18"/>
        </w:rPr>
        <w:lastRenderedPageBreak/>
        <w:t xml:space="preserve">When assessing a planning permit application for a single dwelling in an established urban or township residential area, consider the need for a </w:t>
      </w:r>
      <w:proofErr w:type="spellStart"/>
      <w:r>
        <w:rPr>
          <w:rFonts w:eastAsia="Times New Roman"/>
          <w:color w:val="000000"/>
          <w:spacing w:val="7"/>
          <w:sz w:val="18"/>
        </w:rPr>
        <w:t>localised</w:t>
      </w:r>
      <w:proofErr w:type="spellEnd"/>
      <w:r>
        <w:rPr>
          <w:rFonts w:eastAsia="Times New Roman"/>
          <w:color w:val="000000"/>
          <w:spacing w:val="7"/>
          <w:sz w:val="18"/>
        </w:rPr>
        <w:t xml:space="preserve"> response to the bushfire risk and consider any relevant existing or planned State or local bushfire management and prevention actions that may affect the level of on-site response needed.</w:t>
      </w:r>
    </w:p>
    <w:p w:rsidR="00292DA2" w:rsidRDefault="006744CB">
      <w:pPr>
        <w:spacing w:before="335" w:line="212" w:lineRule="exact"/>
        <w:textAlignment w:val="baseline"/>
        <w:rPr>
          <w:rFonts w:ascii="Arial" w:eastAsia="Arial" w:hAnsi="Arial"/>
          <w:b/>
          <w:color w:val="000000"/>
          <w:spacing w:val="3"/>
          <w:sz w:val="19"/>
        </w:rPr>
      </w:pPr>
      <w:r>
        <w:rPr>
          <w:rFonts w:ascii="Arial" w:eastAsia="Arial" w:hAnsi="Arial"/>
          <w:b/>
          <w:color w:val="000000"/>
          <w:spacing w:val="3"/>
          <w:sz w:val="19"/>
        </w:rPr>
        <w:t>Policy guidelines</w:t>
      </w:r>
    </w:p>
    <w:p w:rsidR="00292DA2" w:rsidRDefault="006744CB">
      <w:pPr>
        <w:spacing w:before="314" w:line="219" w:lineRule="exact"/>
        <w:textAlignment w:val="baseline"/>
        <w:rPr>
          <w:rFonts w:eastAsia="Times New Roman"/>
          <w:color w:val="000000"/>
          <w:spacing w:val="7"/>
          <w:sz w:val="18"/>
        </w:rPr>
      </w:pPr>
      <w:r>
        <w:rPr>
          <w:rFonts w:eastAsia="Times New Roman"/>
          <w:color w:val="000000"/>
          <w:spacing w:val="7"/>
          <w:sz w:val="18"/>
        </w:rPr>
        <w:t>Planning must consider as relevant:</w:t>
      </w:r>
    </w:p>
    <w:p w:rsidR="00292DA2" w:rsidRDefault="006744CB">
      <w:pPr>
        <w:numPr>
          <w:ilvl w:val="0"/>
          <w:numId w:val="3"/>
        </w:numPr>
        <w:spacing w:before="131" w:line="240" w:lineRule="exact"/>
        <w:ind w:left="288" w:hanging="288"/>
        <w:textAlignment w:val="baseline"/>
        <w:rPr>
          <w:rFonts w:eastAsia="Times New Roman"/>
          <w:color w:val="000000"/>
          <w:spacing w:val="7"/>
          <w:sz w:val="18"/>
        </w:rPr>
      </w:pPr>
      <w:r>
        <w:rPr>
          <w:rFonts w:eastAsia="Times New Roman"/>
          <w:color w:val="000000"/>
          <w:spacing w:val="7"/>
          <w:sz w:val="18"/>
        </w:rPr>
        <w:t>Any relevant approved State, regional and municipal fire prevention plan.</w:t>
      </w:r>
    </w:p>
    <w:p w:rsidR="00292DA2" w:rsidRDefault="006744CB">
      <w:pPr>
        <w:numPr>
          <w:ilvl w:val="0"/>
          <w:numId w:val="3"/>
        </w:numPr>
        <w:spacing w:before="132" w:line="233" w:lineRule="exact"/>
        <w:ind w:left="288" w:hanging="288"/>
        <w:jc w:val="both"/>
        <w:textAlignment w:val="baseline"/>
        <w:rPr>
          <w:rFonts w:eastAsia="Times New Roman"/>
          <w:i/>
          <w:color w:val="000000"/>
          <w:spacing w:val="6"/>
          <w:sz w:val="18"/>
        </w:rPr>
      </w:pPr>
      <w:r>
        <w:rPr>
          <w:rFonts w:eastAsia="Times New Roman"/>
          <w:i/>
          <w:color w:val="000000"/>
          <w:spacing w:val="6"/>
          <w:sz w:val="18"/>
        </w:rPr>
        <w:t>AS 3959-2009 Construction of Buildings in Bushfire-prone Areas (Standards Australia, 2009).</w:t>
      </w:r>
    </w:p>
    <w:p w:rsidR="00292DA2" w:rsidRDefault="006744CB">
      <w:pPr>
        <w:numPr>
          <w:ilvl w:val="0"/>
          <w:numId w:val="3"/>
        </w:numPr>
        <w:spacing w:before="135" w:after="10901" w:line="232" w:lineRule="exact"/>
        <w:ind w:left="288" w:hanging="288"/>
        <w:jc w:val="both"/>
        <w:textAlignment w:val="baseline"/>
        <w:rPr>
          <w:rFonts w:eastAsia="Times New Roman"/>
          <w:i/>
          <w:color w:val="000000"/>
          <w:spacing w:val="9"/>
          <w:sz w:val="18"/>
        </w:rPr>
      </w:pPr>
      <w:r>
        <w:rPr>
          <w:rFonts w:eastAsia="Times New Roman"/>
          <w:i/>
          <w:color w:val="000000"/>
          <w:spacing w:val="9"/>
          <w:sz w:val="18"/>
        </w:rPr>
        <w:t>Building in bushfire-prone areas - CSIRO &amp; Standards Australia (SAA HB36-1993, May 1993).</w:t>
      </w:r>
    </w:p>
    <w:p w:rsidR="00292DA2" w:rsidRDefault="00292DA2">
      <w:pPr>
        <w:spacing w:before="135" w:after="10901" w:line="232" w:lineRule="exact"/>
        <w:sectPr w:rsidR="00292DA2">
          <w:pgSz w:w="11904" w:h="16843"/>
          <w:pgMar w:top="1460" w:right="1690" w:bottom="307" w:left="2834" w:header="720" w:footer="720" w:gutter="0"/>
          <w:cols w:space="720"/>
        </w:sectPr>
      </w:pPr>
    </w:p>
    <w:p w:rsidR="00292DA2" w:rsidRDefault="006744CB">
      <w:pPr>
        <w:tabs>
          <w:tab w:val="right" w:pos="7344"/>
        </w:tabs>
        <w:spacing w:line="209" w:lineRule="exact"/>
        <w:textAlignment w:val="baseline"/>
        <w:rPr>
          <w:rFonts w:eastAsia="Times New Roman"/>
          <w:color w:val="000000"/>
          <w:sz w:val="18"/>
        </w:rPr>
      </w:pPr>
      <w:r>
        <w:rPr>
          <w:rFonts w:eastAsia="Times New Roman"/>
          <w:color w:val="000000"/>
          <w:sz w:val="18"/>
        </w:rPr>
        <w:t>STATE PLANNING POLICY FRAMEWORK - CLAUSE 13</w:t>
      </w:r>
      <w:r>
        <w:rPr>
          <w:rFonts w:eastAsia="Times New Roman"/>
          <w:color w:val="000000"/>
          <w:sz w:val="18"/>
        </w:rPr>
        <w:tab/>
        <w:t>PAGE 7 OF 7</w:t>
      </w:r>
    </w:p>
    <w:sectPr w:rsidR="00292DA2">
      <w:type w:val="continuous"/>
      <w:pgSz w:w="11904" w:h="16843"/>
      <w:pgMar w:top="1460" w:right="1686" w:bottom="307" w:left="28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C7EB2"/>
    <w:multiLevelType w:val="multilevel"/>
    <w:tmpl w:val="82BA933C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7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9854EC"/>
    <w:multiLevelType w:val="multilevel"/>
    <w:tmpl w:val="3FAE559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i/>
        <w:strike w:val="0"/>
        <w:color w:val="000000"/>
        <w:spacing w:val="7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F84C0F"/>
    <w:multiLevelType w:val="multilevel"/>
    <w:tmpl w:val="23EC776E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A2"/>
    <w:rsid w:val="00292DA2"/>
    <w:rsid w:val="004D4DB3"/>
    <w:rsid w:val="00502226"/>
    <w:rsid w:val="00521822"/>
    <w:rsid w:val="006744CB"/>
    <w:rsid w:val="009E0D04"/>
    <w:rsid w:val="00A701ED"/>
    <w:rsid w:val="00B8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33B3C-A05D-432A-99DF-1B9872D2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John Nicholson</cp:lastModifiedBy>
  <cp:revision>2</cp:revision>
  <cp:lastPrinted>2016-11-14T05:49:00Z</cp:lastPrinted>
  <dcterms:created xsi:type="dcterms:W3CDTF">2016-11-14T20:04:00Z</dcterms:created>
  <dcterms:modified xsi:type="dcterms:W3CDTF">2016-11-14T20:04:00Z</dcterms:modified>
</cp:coreProperties>
</file>