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63" w:rsidRPr="002B1722" w:rsidRDefault="00992763" w:rsidP="002B1722"/>
    <w:p w:rsidR="00992763" w:rsidRPr="002B1722" w:rsidRDefault="00E54261" w:rsidP="00223CBA">
      <w:pPr>
        <w:jc w:val="center"/>
      </w:pPr>
      <w:r>
        <w:rPr>
          <w:noProof/>
        </w:rPr>
        <w:drawing>
          <wp:inline distT="0" distB="0" distL="0" distR="0">
            <wp:extent cx="1095375" cy="1076325"/>
            <wp:effectExtent l="19050" t="0" r="9525" b="0"/>
            <wp:docPr id="1" name="Picture 1" descr="C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logo"/>
                    <pic:cNvPicPr>
                      <a:picLocks noChangeAspect="1" noChangeArrowheads="1"/>
                    </pic:cNvPicPr>
                  </pic:nvPicPr>
                  <pic:blipFill>
                    <a:blip r:embed="rId7" cstate="print"/>
                    <a:srcRect/>
                    <a:stretch>
                      <a:fillRect/>
                    </a:stretch>
                  </pic:blipFill>
                  <pic:spPr bwMode="auto">
                    <a:xfrm>
                      <a:off x="0" y="0"/>
                      <a:ext cx="1095375" cy="1076325"/>
                    </a:xfrm>
                    <a:prstGeom prst="rect">
                      <a:avLst/>
                    </a:prstGeom>
                    <a:noFill/>
                    <a:ln w="9525">
                      <a:noFill/>
                      <a:miter lim="800000"/>
                      <a:headEnd/>
                      <a:tailEnd/>
                    </a:ln>
                  </pic:spPr>
                </pic:pic>
              </a:graphicData>
            </a:graphic>
          </wp:inline>
        </w:drawing>
      </w:r>
    </w:p>
    <w:p w:rsidR="00992763" w:rsidRPr="002B1722" w:rsidRDefault="00992763" w:rsidP="002B1722"/>
    <w:p w:rsidR="00992763" w:rsidRPr="002B1722" w:rsidRDefault="00992763" w:rsidP="002B1722"/>
    <w:p w:rsidR="00992763" w:rsidRPr="002B1722" w:rsidRDefault="00992763" w:rsidP="002B1722"/>
    <w:p w:rsidR="00992763" w:rsidRPr="002B1722" w:rsidRDefault="00992763" w:rsidP="002B1722"/>
    <w:p w:rsidR="00992763" w:rsidRPr="002B1722" w:rsidRDefault="00992763" w:rsidP="002B1722"/>
    <w:p w:rsidR="00992763" w:rsidRPr="002B1722" w:rsidRDefault="00992763" w:rsidP="002B1722"/>
    <w:p w:rsidR="00992763" w:rsidRPr="002B1722" w:rsidRDefault="00992763" w:rsidP="002B1722"/>
    <w:p w:rsidR="00992763" w:rsidRPr="002B1722" w:rsidRDefault="00992763" w:rsidP="002B1722"/>
    <w:p w:rsidR="00992763" w:rsidRPr="002B1722" w:rsidRDefault="007D0B37" w:rsidP="002B1722">
      <w:pPr>
        <w:pStyle w:val="Heading1"/>
      </w:pPr>
      <w:r w:rsidRPr="002B1722">
        <w:t xml:space="preserve">Bushfire </w:t>
      </w:r>
      <w:r w:rsidR="00992763" w:rsidRPr="002B1722">
        <w:t xml:space="preserve">Neighbourhood </w:t>
      </w:r>
      <w:r w:rsidR="00B34A98" w:rsidRPr="002B1722">
        <w:br/>
      </w:r>
      <w:r w:rsidR="00992763" w:rsidRPr="002B1722">
        <w:t>Safer Places</w:t>
      </w:r>
    </w:p>
    <w:p w:rsidR="00992763" w:rsidRPr="002B1722" w:rsidRDefault="00992763" w:rsidP="002B1722"/>
    <w:p w:rsidR="007D0B37" w:rsidRPr="002B1722" w:rsidRDefault="007D0B37" w:rsidP="002B1722"/>
    <w:p w:rsidR="00D60B1E" w:rsidRPr="002B1722" w:rsidRDefault="007D0B37" w:rsidP="002B1722">
      <w:pPr>
        <w:pStyle w:val="Heading1"/>
      </w:pPr>
      <w:r w:rsidRPr="002B1722">
        <w:t>CFA</w:t>
      </w:r>
    </w:p>
    <w:p w:rsidR="00992763" w:rsidRPr="002B1722" w:rsidRDefault="00D47A63" w:rsidP="002B1722">
      <w:pPr>
        <w:pStyle w:val="Heading1"/>
      </w:pPr>
      <w:r w:rsidRPr="002B1722">
        <w:t xml:space="preserve">Assessment </w:t>
      </w:r>
      <w:r w:rsidR="00182246" w:rsidRPr="002B1722">
        <w:t>Guideline</w:t>
      </w:r>
      <w:r w:rsidR="00116329">
        <w:t>s</w:t>
      </w:r>
    </w:p>
    <w:p w:rsidR="00992763" w:rsidRPr="002B1722" w:rsidRDefault="00992763" w:rsidP="002B1722"/>
    <w:p w:rsidR="00992763" w:rsidRPr="002B1722" w:rsidRDefault="00992763" w:rsidP="002B1722"/>
    <w:p w:rsidR="00992763" w:rsidRPr="002B1722" w:rsidRDefault="00992763" w:rsidP="002B1722">
      <w:pPr>
        <w:jc w:val="center"/>
      </w:pPr>
    </w:p>
    <w:p w:rsidR="00992763" w:rsidRPr="002B1722" w:rsidRDefault="007D0B37" w:rsidP="002B1722">
      <w:pPr>
        <w:jc w:val="center"/>
        <w:rPr>
          <w:b/>
          <w:sz w:val="36"/>
          <w:szCs w:val="36"/>
        </w:rPr>
      </w:pPr>
      <w:r w:rsidRPr="002B1722">
        <w:rPr>
          <w:b/>
          <w:sz w:val="36"/>
          <w:szCs w:val="36"/>
        </w:rPr>
        <w:t>December 2010</w:t>
      </w:r>
    </w:p>
    <w:p w:rsidR="00992763" w:rsidRPr="002B1722" w:rsidRDefault="00992763" w:rsidP="002B1722"/>
    <w:p w:rsidR="007D0B37" w:rsidRPr="002B1722" w:rsidRDefault="007D0B37" w:rsidP="002B1722"/>
    <w:p w:rsidR="007D0B37" w:rsidRPr="002B1722" w:rsidRDefault="007D0B37" w:rsidP="002B1722"/>
    <w:p w:rsidR="00992763" w:rsidRPr="002B1722" w:rsidRDefault="00992763" w:rsidP="002B1722"/>
    <w:p w:rsidR="00857ECF" w:rsidRPr="002B1722" w:rsidRDefault="00857ECF" w:rsidP="002B1722"/>
    <w:p w:rsidR="0068410D" w:rsidRPr="002B1722" w:rsidRDefault="0068410D" w:rsidP="002B1722"/>
    <w:p w:rsidR="0068410D" w:rsidRPr="002B1722" w:rsidRDefault="0068410D" w:rsidP="002B1722"/>
    <w:p w:rsidR="0068410D" w:rsidRPr="002B1722" w:rsidRDefault="0068410D" w:rsidP="002B1722"/>
    <w:p w:rsidR="0068410D" w:rsidRPr="002B1722" w:rsidRDefault="0068410D" w:rsidP="002B1722"/>
    <w:p w:rsidR="00857ECF" w:rsidRPr="002B1722" w:rsidRDefault="00857ECF" w:rsidP="002B1722"/>
    <w:p w:rsidR="00857ECF" w:rsidRPr="002B1722" w:rsidRDefault="00857ECF" w:rsidP="002B1722"/>
    <w:p w:rsidR="00857ECF" w:rsidRPr="002B1722" w:rsidRDefault="00857ECF" w:rsidP="002B1722"/>
    <w:p w:rsidR="00563178" w:rsidRPr="002B1722" w:rsidRDefault="00563178" w:rsidP="002B1722"/>
    <w:p w:rsidR="0068410D" w:rsidRPr="002B1722" w:rsidRDefault="0068410D" w:rsidP="002B1722"/>
    <w:p w:rsidR="0068410D" w:rsidRPr="002B1722" w:rsidRDefault="0068410D" w:rsidP="002B1722"/>
    <w:p w:rsidR="00992763" w:rsidRPr="002B1722" w:rsidRDefault="00992763" w:rsidP="002B1722">
      <w:pPr>
        <w:pStyle w:val="Heading2"/>
      </w:pPr>
      <w:r w:rsidRPr="002B1722">
        <w:lastRenderedPageBreak/>
        <w:t>NEIGHBOURHOOD SAFER PLACES</w:t>
      </w:r>
    </w:p>
    <w:p w:rsidR="00992763" w:rsidRPr="002B1722" w:rsidRDefault="00992763" w:rsidP="002B1722">
      <w:pPr>
        <w:pStyle w:val="Heading2"/>
      </w:pPr>
      <w:r w:rsidRPr="002B1722">
        <w:t>PLACES OF LAST RESORT</w:t>
      </w:r>
    </w:p>
    <w:p w:rsidR="00992763" w:rsidRPr="002B1722" w:rsidRDefault="00992763" w:rsidP="002B1722"/>
    <w:p w:rsidR="009B7434" w:rsidRPr="002B1722" w:rsidRDefault="009B7434" w:rsidP="002B1722"/>
    <w:p w:rsidR="00992763" w:rsidRPr="002B1722" w:rsidRDefault="00992763" w:rsidP="002B1722">
      <w:pPr>
        <w:pStyle w:val="Heading3"/>
      </w:pPr>
      <w:r w:rsidRPr="002B1722">
        <w:t>INTRODUCTION</w:t>
      </w:r>
    </w:p>
    <w:p w:rsidR="005E12A5" w:rsidRPr="002B1722" w:rsidRDefault="005E12A5" w:rsidP="002B1722"/>
    <w:p w:rsidR="00992763" w:rsidRPr="002B1722" w:rsidRDefault="005E12A5" w:rsidP="002B1722">
      <w:r w:rsidRPr="002B1722">
        <w:rPr>
          <w:b/>
          <w:i/>
        </w:rPr>
        <w:t>Neighbourhood Safer Place</w:t>
      </w:r>
      <w:r w:rsidRPr="002B1722">
        <w:t xml:space="preserve"> means a place that may, as a last resort, provide shelter for</w:t>
      </w:r>
      <w:r w:rsidR="00FF718F" w:rsidRPr="002B1722">
        <w:t xml:space="preserve"> people from the immediate life </w:t>
      </w:r>
      <w:r w:rsidRPr="002B1722">
        <w:t>threatening effects of a bushfire.</w:t>
      </w:r>
    </w:p>
    <w:p w:rsidR="005E12A5" w:rsidRPr="002B1722" w:rsidRDefault="005E12A5" w:rsidP="002B1722">
      <w:bookmarkStart w:id="0" w:name="OLE_LINK1"/>
      <w:bookmarkStart w:id="1" w:name="OLE_LINK2"/>
    </w:p>
    <w:p w:rsidR="00435D2D" w:rsidRPr="002B1722" w:rsidRDefault="005E12A5" w:rsidP="002B1722">
      <w:r w:rsidRPr="002B1722">
        <w:t xml:space="preserve">They </w:t>
      </w:r>
      <w:r w:rsidR="006A6512" w:rsidRPr="002B1722">
        <w:t>are an area or</w:t>
      </w:r>
      <w:r w:rsidR="00435D2D" w:rsidRPr="002B1722">
        <w:t xml:space="preserve"> p</w:t>
      </w:r>
      <w:r w:rsidR="006A6512" w:rsidRPr="002B1722">
        <w:t>remises that may provide some sanctuary from</w:t>
      </w:r>
      <w:r w:rsidRPr="002B1722">
        <w:t xml:space="preserve"> </w:t>
      </w:r>
      <w:r w:rsidR="006A6512" w:rsidRPr="002B1722">
        <w:t xml:space="preserve">direct flame contact </w:t>
      </w:r>
      <w:r w:rsidR="00CB296D" w:rsidRPr="002B1722">
        <w:t>and</w:t>
      </w:r>
      <w:r w:rsidR="00435D2D" w:rsidRPr="002B1722">
        <w:t xml:space="preserve"> radiant heat.</w:t>
      </w:r>
      <w:r w:rsidR="009B7434" w:rsidRPr="002B1722">
        <w:t xml:space="preserve"> </w:t>
      </w:r>
      <w:r w:rsidR="00435D2D" w:rsidRPr="002B1722">
        <w:t>It is envisioned it would be an existing space</w:t>
      </w:r>
      <w:r w:rsidR="00FF718F" w:rsidRPr="002B1722">
        <w:t xml:space="preserve"> or structure, </w:t>
      </w:r>
      <w:r w:rsidR="00435D2D" w:rsidRPr="002B1722">
        <w:t>such as an oval or a building</w:t>
      </w:r>
      <w:r w:rsidR="00FF718F" w:rsidRPr="002B1722">
        <w:t>,</w:t>
      </w:r>
      <w:r w:rsidR="00435D2D" w:rsidRPr="002B1722">
        <w:t xml:space="preserve"> that may protect a person against fire.</w:t>
      </w:r>
    </w:p>
    <w:bookmarkEnd w:id="0"/>
    <w:bookmarkEnd w:id="1"/>
    <w:p w:rsidR="00BC4700" w:rsidRPr="002B1722" w:rsidRDefault="00BC4700" w:rsidP="002B1722"/>
    <w:p w:rsidR="002B1722" w:rsidRDefault="00182246" w:rsidP="002B1722">
      <w:r w:rsidRPr="002B1722">
        <w:t>This assessment guideline</w:t>
      </w:r>
      <w:r w:rsidR="00BC4700" w:rsidRPr="002B1722">
        <w:t xml:space="preserve"> articulate</w:t>
      </w:r>
      <w:r w:rsidRPr="002B1722">
        <w:t>s</w:t>
      </w:r>
      <w:r w:rsidR="00BC4700" w:rsidRPr="002B1722">
        <w:t xml:space="preserve"> the process by which </w:t>
      </w:r>
      <w:r w:rsidR="005502C8" w:rsidRPr="002B1722">
        <w:t>qualified/experienced</w:t>
      </w:r>
      <w:r w:rsidR="00C842AF" w:rsidRPr="002B1722">
        <w:t xml:space="preserve"> </w:t>
      </w:r>
      <w:r w:rsidR="005502C8" w:rsidRPr="002B1722">
        <w:t xml:space="preserve">CFA Officers assess </w:t>
      </w:r>
      <w:r w:rsidR="00BC4700" w:rsidRPr="002B1722">
        <w:t xml:space="preserve">the </w:t>
      </w:r>
      <w:r w:rsidRPr="002B1722">
        <w:t>suitability</w:t>
      </w:r>
      <w:r w:rsidR="00BC4700" w:rsidRPr="002B1722">
        <w:t xml:space="preserve"> of Neighbourhood Safer Places</w:t>
      </w:r>
      <w:r w:rsidR="00417C55" w:rsidRPr="002B1722">
        <w:t xml:space="preserve"> and is not intended for use by the general public</w:t>
      </w:r>
      <w:r w:rsidR="00C842AF" w:rsidRPr="002B1722">
        <w:t>.</w:t>
      </w:r>
    </w:p>
    <w:p w:rsidR="002B1722" w:rsidRPr="002B1722" w:rsidRDefault="002B1722" w:rsidP="002B1722"/>
    <w:p w:rsidR="00C5105E" w:rsidRDefault="00C5105E" w:rsidP="002B1722">
      <w:pPr>
        <w:pStyle w:val="Heading3"/>
      </w:pPr>
      <w:r w:rsidRPr="002B1722">
        <w:t>BACKGROUND</w:t>
      </w:r>
    </w:p>
    <w:p w:rsidR="00DA1485" w:rsidRPr="00DA1485" w:rsidRDefault="00DA1485" w:rsidP="00DA1485"/>
    <w:p w:rsidR="00C5105E" w:rsidRPr="002B1722" w:rsidRDefault="004D1763" w:rsidP="002B1722">
      <w:r w:rsidRPr="002B1722">
        <w:t>Reducing the impact of bush</w:t>
      </w:r>
      <w:r w:rsidR="00C5105E" w:rsidRPr="002B1722">
        <w:t xml:space="preserve">fires is a shared responsibility between government, emergency service organisations and the community. The community has an integral role to take the necessary steps to prepare their property and to implement their bushfire survival plan. </w:t>
      </w:r>
    </w:p>
    <w:p w:rsidR="00C5105E" w:rsidRPr="002B1722" w:rsidRDefault="00C5105E" w:rsidP="002B1722"/>
    <w:p w:rsidR="00C5105E" w:rsidRPr="002B1722" w:rsidRDefault="00C5105E" w:rsidP="002B1722">
      <w:r w:rsidRPr="002B1722">
        <w:t>This document set</w:t>
      </w:r>
      <w:r w:rsidR="00CB296D" w:rsidRPr="002B1722">
        <w:t>s</w:t>
      </w:r>
      <w:r w:rsidRPr="002B1722">
        <w:t xml:space="preserve"> out criteria for </w:t>
      </w:r>
      <w:r w:rsidR="005E12A5" w:rsidRPr="002B1722">
        <w:t>CFA</w:t>
      </w:r>
      <w:r w:rsidR="004D1763" w:rsidRPr="002B1722">
        <w:t>’</w:t>
      </w:r>
      <w:r w:rsidR="005E12A5" w:rsidRPr="002B1722">
        <w:t xml:space="preserve">s </w:t>
      </w:r>
      <w:r w:rsidRPr="002B1722">
        <w:t xml:space="preserve">assessment of Neighbourhood Safer Places. The </w:t>
      </w:r>
      <w:r w:rsidR="002D5D79" w:rsidRPr="002B1722">
        <w:t xml:space="preserve">criteria </w:t>
      </w:r>
      <w:r w:rsidRPr="002B1722">
        <w:t xml:space="preserve">provide a framework to </w:t>
      </w:r>
      <w:r w:rsidR="005E12A5" w:rsidRPr="002B1722">
        <w:t xml:space="preserve">assist Municipal Councils to </w:t>
      </w:r>
      <w:r w:rsidRPr="002B1722">
        <w:t>identify Neig</w:t>
      </w:r>
      <w:r w:rsidR="00FF718F" w:rsidRPr="002B1722">
        <w:t>hbourhood Safer Places to</w:t>
      </w:r>
      <w:r w:rsidRPr="002B1722">
        <w:t xml:space="preserve"> provide a place of last resort for people to gather during the passage of a bushfire front. The primary purpose of a </w:t>
      </w:r>
      <w:smartTag w:uri="urn:schemas-microsoft-com:office:smarttags" w:element="Street">
        <w:smartTag w:uri="urn:schemas-microsoft-com:office:smarttags" w:element="address">
          <w:r w:rsidRPr="002B1722">
            <w:t>Neighbourhood Safer Place</w:t>
          </w:r>
        </w:smartTag>
      </w:smartTag>
      <w:r w:rsidRPr="002B1722">
        <w:t xml:space="preserve"> is the protection of human life</w:t>
      </w:r>
      <w:r w:rsidR="002D5D79" w:rsidRPr="002B1722">
        <w:t xml:space="preserve"> from a bushfire</w:t>
      </w:r>
      <w:r w:rsidRPr="002B1722">
        <w:t xml:space="preserve">. </w:t>
      </w:r>
    </w:p>
    <w:p w:rsidR="00C5105E" w:rsidRPr="002B1722" w:rsidRDefault="00C5105E" w:rsidP="002B1722"/>
    <w:p w:rsidR="002D5734" w:rsidRPr="002B1722" w:rsidRDefault="00C5105E" w:rsidP="002B1722">
      <w:r w:rsidRPr="002B1722">
        <w:t>The 2009 Victorian Bushfires Royal Commission</w:t>
      </w:r>
      <w:r w:rsidR="002D5734" w:rsidRPr="002B1722">
        <w:t xml:space="preserve"> (VBRC)</w:t>
      </w:r>
      <w:r w:rsidRPr="002B1722">
        <w:t xml:space="preserve"> </w:t>
      </w:r>
      <w:r w:rsidR="002D5734" w:rsidRPr="002B1722">
        <w:t>Final Report stated that the people who left their homes shel</w:t>
      </w:r>
      <w:r w:rsidR="00FF718F" w:rsidRPr="002B1722">
        <w:t xml:space="preserve">tered in a variety of locations for example, </w:t>
      </w:r>
      <w:r w:rsidR="002D5734" w:rsidRPr="002B1722">
        <w:t>other houses or buildings</w:t>
      </w:r>
      <w:r w:rsidR="00FF718F" w:rsidRPr="002B1722">
        <w:t>;</w:t>
      </w:r>
      <w:r w:rsidR="002D5734" w:rsidRPr="002B1722">
        <w:t xml:space="preserve"> bunkers</w:t>
      </w:r>
      <w:r w:rsidR="00FF718F" w:rsidRPr="002B1722">
        <w:t>,</w:t>
      </w:r>
      <w:r w:rsidR="002D5734" w:rsidRPr="002B1722">
        <w:t xml:space="preserve"> reserves and ovals</w:t>
      </w:r>
      <w:r w:rsidR="00FF718F" w:rsidRPr="002B1722">
        <w:t>; pubs; in-ground swimming pools, cars and</w:t>
      </w:r>
      <w:r w:rsidR="002D5734" w:rsidRPr="002B1722">
        <w:t xml:space="preserve"> dams. </w:t>
      </w:r>
      <w:r w:rsidR="00FF718F" w:rsidRPr="002B1722">
        <w:t xml:space="preserve">Some </w:t>
      </w:r>
      <w:r w:rsidR="002D5734" w:rsidRPr="002B1722">
        <w:t>people reported that these were pre-planned alternatives</w:t>
      </w:r>
      <w:r w:rsidR="00FF718F" w:rsidRPr="002B1722">
        <w:t xml:space="preserve"> and in some cases,</w:t>
      </w:r>
      <w:r w:rsidR="002D5734" w:rsidRPr="002B1722">
        <w:t xml:space="preserve"> helped people survive. </w:t>
      </w:r>
      <w:r w:rsidR="00FF718F" w:rsidRPr="002B1722">
        <w:t xml:space="preserve"> However, t</w:t>
      </w:r>
      <w:r w:rsidR="002D5734" w:rsidRPr="002B1722">
        <w:t xml:space="preserve">he </w:t>
      </w:r>
      <w:r w:rsidR="00FF718F" w:rsidRPr="002B1722">
        <w:t xml:space="preserve">VBRC </w:t>
      </w:r>
      <w:r w:rsidR="002D5734" w:rsidRPr="002B1722">
        <w:t xml:space="preserve">also heard examples of people dying in very similar </w:t>
      </w:r>
      <w:r w:rsidR="00D5131F" w:rsidRPr="002B1722">
        <w:t>locations, which serve</w:t>
      </w:r>
      <w:r w:rsidR="002D5734" w:rsidRPr="002B1722">
        <w:t xml:space="preserve"> to highlight </w:t>
      </w:r>
      <w:r w:rsidR="00D5131F" w:rsidRPr="002B1722">
        <w:t>that,</w:t>
      </w:r>
      <w:r w:rsidR="002D5734" w:rsidRPr="002B1722">
        <w:t xml:space="preserve"> these locations do not guarantee safety (VBRC Final Report Vol 2: pg 19).</w:t>
      </w:r>
      <w:r w:rsidR="002B1722">
        <w:t xml:space="preserve">  </w:t>
      </w:r>
    </w:p>
    <w:p w:rsidR="002D5734" w:rsidRPr="002B1722" w:rsidRDefault="002D5734" w:rsidP="002B1722"/>
    <w:p w:rsidR="00C5105E" w:rsidRPr="002B1722" w:rsidRDefault="002D5734" w:rsidP="002B1722">
      <w:r w:rsidRPr="002B1722">
        <w:t xml:space="preserve">The VBRC also stated that </w:t>
      </w:r>
      <w:r w:rsidR="00FF718F" w:rsidRPr="002B1722">
        <w:t>“</w:t>
      </w:r>
      <w:r w:rsidRPr="002B1722">
        <w:t>many people did not have a well-thought-out plan and were left to make their own decisions without the benefit of assistance from the authoritie</w:t>
      </w:r>
      <w:r w:rsidR="00B71816" w:rsidRPr="002B1722">
        <w:t xml:space="preserve">s </w:t>
      </w:r>
      <w:r w:rsidR="00FF718F" w:rsidRPr="002B1722">
        <w:t>[</w:t>
      </w:r>
      <w:r w:rsidRPr="002B1722">
        <w:t>and</w:t>
      </w:r>
      <w:r w:rsidR="00FF718F" w:rsidRPr="002B1722">
        <w:t>]</w:t>
      </w:r>
      <w:r w:rsidRPr="002B1722">
        <w:t xml:space="preserve"> for these people</w:t>
      </w:r>
      <w:r w:rsidR="00B71816" w:rsidRPr="002B1722">
        <w:t>,</w:t>
      </w:r>
      <w:r w:rsidRPr="002B1722">
        <w:t xml:space="preserve"> the lack of alternatives</w:t>
      </w:r>
      <w:r w:rsidR="00B71816" w:rsidRPr="002B1722">
        <w:t xml:space="preserve">, </w:t>
      </w:r>
      <w:r w:rsidRPr="002B1722">
        <w:t>the provision of shelters</w:t>
      </w:r>
      <w:r w:rsidR="00B71816" w:rsidRPr="002B1722">
        <w:t>,</w:t>
      </w:r>
      <w:r w:rsidRPr="002B1722">
        <w:t xml:space="preserve"> refuges or evacuation</w:t>
      </w:r>
      <w:r w:rsidR="00B71816" w:rsidRPr="002B1722">
        <w:t xml:space="preserve">, </w:t>
      </w:r>
      <w:r w:rsidRPr="002B1722">
        <w:t xml:space="preserve">became critical as a fallback option (VBRC Final Report Summary: pg 5). </w:t>
      </w:r>
      <w:r w:rsidR="00B71816" w:rsidRPr="002B1722">
        <w:t xml:space="preserve"> They also “</w:t>
      </w:r>
      <w:r w:rsidRPr="002B1722">
        <w:t>considered that a revised bushfire safety policy should provide information about places in which to shelter and support for individuals in identifying such places</w:t>
      </w:r>
      <w:r w:rsidR="00B71816" w:rsidRPr="002B1722">
        <w:t>”</w:t>
      </w:r>
      <w:r w:rsidRPr="002B1722">
        <w:t xml:space="preserve"> (VBRC Final Report Vol 2: pg 21).  Neighbourhood Safer Places continue to be a part of the shelter options for community members.  </w:t>
      </w:r>
    </w:p>
    <w:p w:rsidR="002D5D79" w:rsidRPr="002B1722" w:rsidRDefault="002D5D79" w:rsidP="002B1722"/>
    <w:p w:rsidR="002D5D79" w:rsidRPr="002B1722" w:rsidRDefault="002D5D79" w:rsidP="002B1722"/>
    <w:p w:rsidR="0068410D" w:rsidRPr="002B1722" w:rsidRDefault="0068410D" w:rsidP="002B1722"/>
    <w:p w:rsidR="0068410D" w:rsidRPr="002B1722" w:rsidRDefault="0068410D" w:rsidP="002B1722"/>
    <w:p w:rsidR="002D5734" w:rsidRPr="002B1722" w:rsidRDefault="002D5734" w:rsidP="002B1722"/>
    <w:p w:rsidR="00992763" w:rsidRPr="002B1722" w:rsidRDefault="00992763" w:rsidP="00223CBA">
      <w:pPr>
        <w:pStyle w:val="Heading3"/>
      </w:pPr>
      <w:r w:rsidRPr="002B1722">
        <w:lastRenderedPageBreak/>
        <w:t>CONCEPT</w:t>
      </w:r>
    </w:p>
    <w:p w:rsidR="00992763" w:rsidRPr="002B1722" w:rsidRDefault="00992763" w:rsidP="002B1722"/>
    <w:p w:rsidR="00C27B6B" w:rsidRPr="002B1722" w:rsidRDefault="00D47A63" w:rsidP="002B1722">
      <w:smartTag w:uri="urn:schemas-microsoft-com:office:smarttags" w:element="Street">
        <w:smartTag w:uri="urn:schemas-microsoft-com:office:smarttags" w:element="address">
          <w:r w:rsidRPr="002B1722">
            <w:t>A Neighbourhood Safer Place</w:t>
          </w:r>
        </w:smartTag>
      </w:smartTag>
      <w:r w:rsidRPr="002B1722">
        <w:t xml:space="preserve"> is a space </w:t>
      </w:r>
      <w:r w:rsidR="00C27B6B" w:rsidRPr="002B1722">
        <w:t>that:</w:t>
      </w:r>
    </w:p>
    <w:p w:rsidR="00D62F18" w:rsidRPr="002B1722" w:rsidRDefault="00D47A63" w:rsidP="00223CBA">
      <w:pPr>
        <w:pStyle w:val="Style1"/>
      </w:pPr>
      <w:r w:rsidRPr="002B1722">
        <w:t xml:space="preserve">is a place of last resort for individuals to access and </w:t>
      </w:r>
      <w:r w:rsidR="00C27B6B" w:rsidRPr="002B1722">
        <w:t>shelter</w:t>
      </w:r>
      <w:r w:rsidRPr="002B1722">
        <w:t xml:space="preserve"> in during the passage of f</w:t>
      </w:r>
      <w:r w:rsidR="00C27B6B" w:rsidRPr="002B1722">
        <w:t xml:space="preserve">ire through their neighbourhood - </w:t>
      </w:r>
      <w:r w:rsidRPr="002B1722">
        <w:t>without the nee</w:t>
      </w:r>
      <w:r w:rsidR="005F5A05" w:rsidRPr="002B1722">
        <w:t>d to take a high risk journey</w:t>
      </w:r>
      <w:r w:rsidR="00820D36" w:rsidRPr="002B1722">
        <w:t xml:space="preserve"> beyond their neighbourhood</w:t>
      </w:r>
      <w:r w:rsidR="00C27B6B" w:rsidRPr="002B1722">
        <w:t>;</w:t>
      </w:r>
    </w:p>
    <w:p w:rsidR="00C27B6B" w:rsidRPr="002B1722" w:rsidRDefault="00992763" w:rsidP="00223CBA">
      <w:pPr>
        <w:pStyle w:val="Style1"/>
      </w:pPr>
      <w:r w:rsidRPr="002B1722">
        <w:t>provides a level of protection from the immediate lif</w:t>
      </w:r>
      <w:r w:rsidR="005F5A05" w:rsidRPr="002B1722">
        <w:t>e threatening effects of a bush</w:t>
      </w:r>
      <w:r w:rsidRPr="002B1722">
        <w:t xml:space="preserve">fire (direct </w:t>
      </w:r>
      <w:r w:rsidR="00C27B6B" w:rsidRPr="002B1722">
        <w:t>flame contact and radiant heat); and</w:t>
      </w:r>
      <w:r w:rsidRPr="002B1722">
        <w:t xml:space="preserve"> </w:t>
      </w:r>
    </w:p>
    <w:p w:rsidR="00C27B6B" w:rsidRPr="002B1722" w:rsidRDefault="00C27B6B" w:rsidP="00223CBA">
      <w:pPr>
        <w:pStyle w:val="Style1"/>
      </w:pPr>
      <w:r w:rsidRPr="002B1722">
        <w:t>is intended to provided relative safety;</w:t>
      </w:r>
    </w:p>
    <w:p w:rsidR="00992763" w:rsidRPr="002B1722" w:rsidRDefault="00C27B6B" w:rsidP="00223CBA">
      <w:pPr>
        <w:pStyle w:val="Style1"/>
      </w:pPr>
      <w:r w:rsidRPr="002B1722">
        <w:t xml:space="preserve">but does not guarantee the survival of those who assemble there; and </w:t>
      </w:r>
    </w:p>
    <w:p w:rsidR="00C27B6B" w:rsidRPr="002B1722" w:rsidRDefault="00C27B6B" w:rsidP="00223CBA">
      <w:pPr>
        <w:pStyle w:val="Style1"/>
      </w:pPr>
      <w:r w:rsidRPr="002B1722">
        <w:t>should only be accessed when personal bushfire survival plans cannot be implemented or have failed.</w:t>
      </w:r>
      <w:bookmarkStart w:id="2" w:name="OLE_LINK3"/>
      <w:bookmarkStart w:id="3" w:name="OLE_LINK4"/>
    </w:p>
    <w:p w:rsidR="00C27B6B" w:rsidRPr="002B1722" w:rsidRDefault="00C27B6B" w:rsidP="002B1722"/>
    <w:p w:rsidR="0036569F" w:rsidRPr="002B1722" w:rsidRDefault="0036569F" w:rsidP="002B1722">
      <w:r w:rsidRPr="002B1722">
        <w:t xml:space="preserve">Neighbourhood Safer Places </w:t>
      </w:r>
      <w:bookmarkEnd w:id="2"/>
      <w:bookmarkEnd w:id="3"/>
      <w:r w:rsidR="00D47A63" w:rsidRPr="002B1722">
        <w:t xml:space="preserve">should be recorded in </w:t>
      </w:r>
      <w:r w:rsidRPr="002B1722">
        <w:t>Township Protection Plans.</w:t>
      </w:r>
      <w:r w:rsidR="00C27B6B" w:rsidRPr="002B1722">
        <w:t xml:space="preserve"> However, n</w:t>
      </w:r>
      <w:r w:rsidRPr="002B1722">
        <w:t xml:space="preserve">ot all townships will have Neighbourhood Safer Places identified </w:t>
      </w:r>
      <w:r w:rsidR="00ED4972" w:rsidRPr="002B1722">
        <w:t>in these Plan</w:t>
      </w:r>
      <w:r w:rsidRPr="002B1722">
        <w:t>s</w:t>
      </w:r>
      <w:r w:rsidR="00B92DFB" w:rsidRPr="002B1722">
        <w:t xml:space="preserve"> as they may not</w:t>
      </w:r>
      <w:r w:rsidRPr="002B1722">
        <w:t xml:space="preserve"> </w:t>
      </w:r>
      <w:r w:rsidR="00B92DFB" w:rsidRPr="002B1722">
        <w:t>meet</w:t>
      </w:r>
      <w:r w:rsidRPr="002B1722">
        <w:t xml:space="preserve"> specific criteria identified in this document </w:t>
      </w:r>
      <w:r w:rsidR="00CE2FA5" w:rsidRPr="002B1722">
        <w:t xml:space="preserve">and within </w:t>
      </w:r>
      <w:r w:rsidR="00855498" w:rsidRPr="002B1722">
        <w:t xml:space="preserve">a council’s </w:t>
      </w:r>
      <w:r w:rsidR="00CE2FA5" w:rsidRPr="002B1722">
        <w:t xml:space="preserve">Municipal </w:t>
      </w:r>
      <w:r w:rsidR="00AA7414" w:rsidRPr="002B1722">
        <w:t>N</w:t>
      </w:r>
      <w:r w:rsidR="00CE2FA5" w:rsidRPr="002B1722">
        <w:t>eighbourhood Safer Places Plan</w:t>
      </w:r>
      <w:r w:rsidR="00B92DFB" w:rsidRPr="002B1722">
        <w:t xml:space="preserve">. Some towns may not have the fire risk profile </w:t>
      </w:r>
      <w:r w:rsidR="00C27B6B" w:rsidRPr="002B1722">
        <w:t xml:space="preserve">to </w:t>
      </w:r>
      <w:r w:rsidR="00B92DFB" w:rsidRPr="002B1722">
        <w:t xml:space="preserve">indicate a need for a </w:t>
      </w:r>
      <w:smartTag w:uri="urn:schemas-microsoft-com:office:smarttags" w:element="Street">
        <w:smartTag w:uri="urn:schemas-microsoft-com:office:smarttags" w:element="address">
          <w:r w:rsidR="00B92DFB" w:rsidRPr="002B1722">
            <w:t>Neighbourhood Safer Place</w:t>
          </w:r>
        </w:smartTag>
      </w:smartTag>
      <w:r w:rsidR="00B92DFB" w:rsidRPr="002B1722">
        <w:t>.</w:t>
      </w:r>
    </w:p>
    <w:p w:rsidR="00AA7414" w:rsidRPr="002B1722" w:rsidRDefault="00AA7414" w:rsidP="002B1722"/>
    <w:p w:rsidR="00992763" w:rsidRPr="002B1722" w:rsidRDefault="0036569F" w:rsidP="002B1722">
      <w:r w:rsidRPr="002B1722">
        <w:t>Neighbourhood Safer Places are not to be confused with Fire Refuges</w:t>
      </w:r>
      <w:r w:rsidR="000560B6" w:rsidRPr="002B1722">
        <w:footnoteReference w:id="1"/>
      </w:r>
      <w:r w:rsidRPr="002B1722">
        <w:t>, Relief Centres, Recovery Centres, Assembly</w:t>
      </w:r>
      <w:r w:rsidR="00126830" w:rsidRPr="002B1722">
        <w:t xml:space="preserve"> </w:t>
      </w:r>
      <w:r w:rsidR="00CE2FA5" w:rsidRPr="002B1722">
        <w:t>Areas</w:t>
      </w:r>
      <w:r w:rsidRPr="002B1722">
        <w:t>, or Informal Places of Shelter</w:t>
      </w:r>
      <w:r w:rsidR="001D7ACE" w:rsidRPr="002B1722">
        <w:t>,</w:t>
      </w:r>
      <w:r w:rsidR="00691FA2" w:rsidRPr="002B1722">
        <w:t xml:space="preserve"> each </w:t>
      </w:r>
      <w:r w:rsidR="001D7ACE" w:rsidRPr="002B1722">
        <w:t xml:space="preserve">of which </w:t>
      </w:r>
      <w:r w:rsidR="00C27B6B" w:rsidRPr="002B1722">
        <w:t>have</w:t>
      </w:r>
      <w:r w:rsidR="00691FA2" w:rsidRPr="002B1722">
        <w:t xml:space="preserve"> a different and specific purpose</w:t>
      </w:r>
      <w:r w:rsidR="00F26260" w:rsidRPr="002B1722">
        <w:t>.</w:t>
      </w:r>
    </w:p>
    <w:p w:rsidR="0036569F" w:rsidRPr="002B1722" w:rsidRDefault="0036569F" w:rsidP="002B1722"/>
    <w:p w:rsidR="00992763" w:rsidRPr="002B1722" w:rsidRDefault="00992763" w:rsidP="00223CBA">
      <w:pPr>
        <w:pStyle w:val="Heading3"/>
      </w:pPr>
      <w:r w:rsidRPr="002B1722">
        <w:t>LIMITATIONS</w:t>
      </w:r>
    </w:p>
    <w:p w:rsidR="002D5734" w:rsidRPr="002B1722" w:rsidRDefault="002D5734" w:rsidP="002B1722"/>
    <w:p w:rsidR="00992763" w:rsidRPr="002B1722" w:rsidRDefault="00C27B6B" w:rsidP="00223CBA">
      <w:pPr>
        <w:pStyle w:val="Style1"/>
        <w:numPr>
          <w:ilvl w:val="1"/>
          <w:numId w:val="22"/>
        </w:numPr>
      </w:pPr>
      <w:r w:rsidRPr="002B1722">
        <w:t>Neighbourhood Safer Places</w:t>
      </w:r>
      <w:r w:rsidR="00912147" w:rsidRPr="002B1722">
        <w:t xml:space="preserve"> have a number of limitations</w:t>
      </w:r>
      <w:r w:rsidR="00AA7414" w:rsidRPr="002B1722">
        <w:t>, being</w:t>
      </w:r>
      <w:r w:rsidR="00912147" w:rsidRPr="002B1722">
        <w:t>:</w:t>
      </w:r>
    </w:p>
    <w:p w:rsidR="00AA7414" w:rsidRPr="002B1722" w:rsidRDefault="00AA7414" w:rsidP="00223CBA">
      <w:pPr>
        <w:pStyle w:val="Style1"/>
        <w:numPr>
          <w:ilvl w:val="1"/>
          <w:numId w:val="22"/>
        </w:numPr>
      </w:pPr>
      <w:r w:rsidRPr="002B1722">
        <w:t>l</w:t>
      </w:r>
      <w:r w:rsidR="00992763" w:rsidRPr="002B1722">
        <w:t>imited capacity</w:t>
      </w:r>
      <w:r w:rsidRPr="002B1722">
        <w:t>;</w:t>
      </w:r>
    </w:p>
    <w:p w:rsidR="00992763" w:rsidRPr="002B1722" w:rsidRDefault="00AA7414" w:rsidP="00223CBA">
      <w:pPr>
        <w:pStyle w:val="Style1"/>
        <w:numPr>
          <w:ilvl w:val="1"/>
          <w:numId w:val="22"/>
        </w:numPr>
      </w:pPr>
      <w:r w:rsidRPr="002B1722">
        <w:t>n</w:t>
      </w:r>
      <w:r w:rsidR="00912147" w:rsidRPr="002B1722">
        <w:t>o guarantee of</w:t>
      </w:r>
      <w:r w:rsidR="00992763" w:rsidRPr="002B1722">
        <w:t xml:space="preserve"> safety</w:t>
      </w:r>
      <w:r w:rsidRPr="002B1722">
        <w:t>;</w:t>
      </w:r>
    </w:p>
    <w:p w:rsidR="00992763" w:rsidRPr="002B1722" w:rsidRDefault="00AA7414" w:rsidP="00223CBA">
      <w:pPr>
        <w:pStyle w:val="Style1"/>
        <w:numPr>
          <w:ilvl w:val="1"/>
          <w:numId w:val="22"/>
        </w:numPr>
      </w:pPr>
      <w:r w:rsidRPr="002B1722">
        <w:t>they do not cater for animals;</w:t>
      </w:r>
    </w:p>
    <w:p w:rsidR="00992763" w:rsidRPr="002B1722" w:rsidRDefault="00AA7414" w:rsidP="00223CBA">
      <w:pPr>
        <w:pStyle w:val="Style1"/>
        <w:numPr>
          <w:ilvl w:val="1"/>
          <w:numId w:val="22"/>
        </w:numPr>
      </w:pPr>
      <w:r w:rsidRPr="002B1722">
        <w:t>e</w:t>
      </w:r>
      <w:r w:rsidR="00992763" w:rsidRPr="002B1722">
        <w:t xml:space="preserve">mergency services </w:t>
      </w:r>
      <w:r w:rsidRPr="002B1722">
        <w:t>will not necessarily be present;</w:t>
      </w:r>
    </w:p>
    <w:p w:rsidR="00AA7414" w:rsidRPr="002B1722" w:rsidRDefault="00AA7414" w:rsidP="00223CBA">
      <w:pPr>
        <w:pStyle w:val="Style1"/>
        <w:numPr>
          <w:ilvl w:val="1"/>
          <w:numId w:val="22"/>
        </w:numPr>
      </w:pPr>
      <w:r w:rsidRPr="002B1722">
        <w:t>t</w:t>
      </w:r>
      <w:r w:rsidR="00691FA2" w:rsidRPr="002B1722">
        <w:t>hey</w:t>
      </w:r>
      <w:r w:rsidR="00992763" w:rsidRPr="002B1722">
        <w:t xml:space="preserve"> do not provide meals</w:t>
      </w:r>
      <w:r w:rsidRPr="002B1722">
        <w:t xml:space="preserve"> or amenities;</w:t>
      </w:r>
    </w:p>
    <w:p w:rsidR="00992763" w:rsidRPr="002B1722" w:rsidRDefault="00AA7414" w:rsidP="00223CBA">
      <w:pPr>
        <w:pStyle w:val="Style1"/>
        <w:numPr>
          <w:ilvl w:val="1"/>
          <w:numId w:val="22"/>
        </w:numPr>
      </w:pPr>
      <w:r w:rsidRPr="002B1722">
        <w:t>they may not</w:t>
      </w:r>
      <w:r w:rsidR="00992763" w:rsidRPr="002B1722">
        <w:t xml:space="preserve"> </w:t>
      </w:r>
      <w:r w:rsidR="008318DF" w:rsidRPr="002B1722">
        <w:t xml:space="preserve">cater for </w:t>
      </w:r>
      <w:r w:rsidRPr="002B1722">
        <w:t xml:space="preserve">particular </w:t>
      </w:r>
      <w:r w:rsidR="00992763" w:rsidRPr="002B1722">
        <w:t>special needs (e</w:t>
      </w:r>
      <w:r w:rsidR="00BB7D36" w:rsidRPr="002B1722">
        <w:t>.</w:t>
      </w:r>
      <w:r w:rsidR="00992763" w:rsidRPr="002B1722">
        <w:t>g</w:t>
      </w:r>
      <w:r w:rsidR="00BB7D36" w:rsidRPr="002B1722">
        <w:t>.</w:t>
      </w:r>
      <w:r w:rsidRPr="002B1722">
        <w:t xml:space="preserve"> </w:t>
      </w:r>
      <w:r w:rsidR="00992763" w:rsidRPr="002B1722">
        <w:t>infants, elderly, ill or disabled)</w:t>
      </w:r>
      <w:r w:rsidRPr="002B1722">
        <w:t>;</w:t>
      </w:r>
    </w:p>
    <w:p w:rsidR="00992763" w:rsidRPr="002B1722" w:rsidRDefault="00AA7414" w:rsidP="00223CBA">
      <w:pPr>
        <w:pStyle w:val="Style1"/>
        <w:numPr>
          <w:ilvl w:val="1"/>
          <w:numId w:val="22"/>
        </w:numPr>
      </w:pPr>
      <w:r w:rsidRPr="002B1722">
        <w:t>t</w:t>
      </w:r>
      <w:r w:rsidR="00992763" w:rsidRPr="002B1722">
        <w:t>hey may not provide shelter from the eleme</w:t>
      </w:r>
      <w:r w:rsidRPr="002B1722">
        <w:t>nts, particularly flying embers; and</w:t>
      </w:r>
    </w:p>
    <w:p w:rsidR="001D7ACE" w:rsidRPr="002B1722" w:rsidRDefault="00AA7414" w:rsidP="00223CBA">
      <w:pPr>
        <w:pStyle w:val="Style1"/>
        <w:numPr>
          <w:ilvl w:val="1"/>
          <w:numId w:val="22"/>
        </w:numPr>
      </w:pPr>
      <w:r w:rsidRPr="002B1722">
        <w:t>t</w:t>
      </w:r>
      <w:r w:rsidR="001D7ACE" w:rsidRPr="002B1722">
        <w:t xml:space="preserve">here are risks to </w:t>
      </w:r>
      <w:r w:rsidR="008318DF" w:rsidRPr="002B1722">
        <w:t>people during access</w:t>
      </w:r>
      <w:r w:rsidR="002E4929" w:rsidRPr="002B1722">
        <w:t xml:space="preserve">, </w:t>
      </w:r>
      <w:r w:rsidR="009D0E26" w:rsidRPr="002B1722">
        <w:t>shelter during passage of the fire front</w:t>
      </w:r>
      <w:r w:rsidR="002E4929" w:rsidRPr="002B1722">
        <w:t xml:space="preserve"> </w:t>
      </w:r>
      <w:r w:rsidR="008318DF" w:rsidRPr="002B1722">
        <w:t>and egress</w:t>
      </w:r>
      <w:r w:rsidR="002E4929" w:rsidRPr="002B1722">
        <w:t xml:space="preserve"> from </w:t>
      </w:r>
      <w:r w:rsidR="00C27B6B" w:rsidRPr="002B1722">
        <w:t>Neighbourhood Safer Places</w:t>
      </w:r>
      <w:r w:rsidR="002E4929" w:rsidRPr="002B1722">
        <w:t>.</w:t>
      </w:r>
    </w:p>
    <w:p w:rsidR="004E0531" w:rsidRPr="002B1722" w:rsidRDefault="004E0531" w:rsidP="002B1722"/>
    <w:p w:rsidR="004E0531" w:rsidRPr="002B1722" w:rsidRDefault="004E0531" w:rsidP="002B1722"/>
    <w:p w:rsidR="004E0531" w:rsidRPr="002B1722" w:rsidRDefault="004E0531" w:rsidP="002B1722"/>
    <w:p w:rsidR="00116329" w:rsidRPr="00DA1485" w:rsidRDefault="00116329" w:rsidP="00DA1485"/>
    <w:p w:rsidR="00DA1485" w:rsidRDefault="00DA1485" w:rsidP="00DA1485"/>
    <w:p w:rsidR="00DA1485" w:rsidRPr="00DA1485" w:rsidRDefault="00DA1485" w:rsidP="00DA1485"/>
    <w:p w:rsidR="0036569F" w:rsidRPr="002B1722" w:rsidRDefault="00AA7414" w:rsidP="00223CBA">
      <w:pPr>
        <w:pStyle w:val="Heading2"/>
      </w:pPr>
      <w:r w:rsidRPr="002B1722">
        <w:lastRenderedPageBreak/>
        <w:t xml:space="preserve">CFA </w:t>
      </w:r>
      <w:r w:rsidR="0036569F" w:rsidRPr="002B1722">
        <w:t>Neighbourhood Safer Place</w:t>
      </w:r>
      <w:r w:rsidRPr="002B1722">
        <w:t>s</w:t>
      </w:r>
      <w:r w:rsidR="0036569F" w:rsidRPr="002B1722">
        <w:t xml:space="preserve"> </w:t>
      </w:r>
      <w:r w:rsidR="00D316DD" w:rsidRPr="002B1722">
        <w:t xml:space="preserve">Assessment Criteria </w:t>
      </w:r>
    </w:p>
    <w:p w:rsidR="00A20E12" w:rsidRPr="002B1722" w:rsidRDefault="00A20E12" w:rsidP="002B1722"/>
    <w:p w:rsidR="0036569F" w:rsidRPr="002B1722" w:rsidRDefault="0036569F" w:rsidP="002B1722">
      <w:r w:rsidRPr="002B1722">
        <w:t xml:space="preserve">Neighbourhood Safer Places should provide </w:t>
      </w:r>
      <w:r w:rsidR="006B1938" w:rsidRPr="002B1722">
        <w:t>protection to</w:t>
      </w:r>
      <w:r w:rsidRPr="002B1722">
        <w:t xml:space="preserve"> people from lethal levels of radiant heat</w:t>
      </w:r>
      <w:r w:rsidR="00043D4E" w:rsidRPr="002B1722">
        <w:t xml:space="preserve"> through</w:t>
      </w:r>
      <w:r w:rsidRPr="002B1722">
        <w:t xml:space="preserve"> an appropriate separation distance between fire hazards, particularly vegetation</w:t>
      </w:r>
      <w:r w:rsidR="007E52A1" w:rsidRPr="002B1722">
        <w:t>,</w:t>
      </w:r>
      <w:r w:rsidRPr="002B1722">
        <w:t xml:space="preserve"> and the site of the </w:t>
      </w:r>
      <w:smartTag w:uri="urn:schemas-microsoft-com:office:smarttags" w:element="Street">
        <w:smartTag w:uri="urn:schemas-microsoft-com:office:smarttags" w:element="address">
          <w:r w:rsidRPr="002B1722">
            <w:t>Neighbourhood Safer Place</w:t>
          </w:r>
        </w:smartTag>
      </w:smartTag>
      <w:r w:rsidRPr="002B1722">
        <w:t xml:space="preserve">. </w:t>
      </w:r>
      <w:r w:rsidR="00964498" w:rsidRPr="002B1722">
        <w:t>Isolated flammable elements may occur within the</w:t>
      </w:r>
      <w:r w:rsidRPr="002B1722">
        <w:t xml:space="preserve"> separation </w:t>
      </w:r>
      <w:r w:rsidR="00964498" w:rsidRPr="002B1722">
        <w:t>space</w:t>
      </w:r>
      <w:r w:rsidR="00FB29F9" w:rsidRPr="002B1722">
        <w:t xml:space="preserve"> so</w:t>
      </w:r>
      <w:r w:rsidRPr="002B1722">
        <w:t xml:space="preserve"> long as such </w:t>
      </w:r>
      <w:r w:rsidR="00FB29F9" w:rsidRPr="002B1722">
        <w:t xml:space="preserve">elements </w:t>
      </w:r>
      <w:r w:rsidRPr="002B1722">
        <w:t>do not add to a fire</w:t>
      </w:r>
      <w:r w:rsidR="00FB29F9" w:rsidRPr="002B1722">
        <w:t>’</w:t>
      </w:r>
      <w:r w:rsidRPr="002B1722">
        <w:t xml:space="preserve">s rate of spread nor </w:t>
      </w:r>
      <w:r w:rsidR="00FB29F9" w:rsidRPr="002B1722">
        <w:t xml:space="preserve">significantly contribute to </w:t>
      </w:r>
      <w:r w:rsidRPr="002B1722">
        <w:t xml:space="preserve">the radiant heat impacting on the </w:t>
      </w:r>
      <w:smartTag w:uri="urn:schemas-microsoft-com:office:smarttags" w:element="Street">
        <w:smartTag w:uri="urn:schemas-microsoft-com:office:smarttags" w:element="address">
          <w:r w:rsidRPr="002B1722">
            <w:t>Neighbourhood Safer Place</w:t>
          </w:r>
        </w:smartTag>
      </w:smartTag>
      <w:r w:rsidRPr="002B1722">
        <w:t>.</w:t>
      </w:r>
    </w:p>
    <w:p w:rsidR="00BF3A0F" w:rsidRPr="002B1722" w:rsidRDefault="00BF3A0F" w:rsidP="002B1722"/>
    <w:p w:rsidR="00F12420" w:rsidRPr="002B1722" w:rsidRDefault="005E06DB" w:rsidP="002B1722">
      <w:r w:rsidRPr="002B1722">
        <w:t>F</w:t>
      </w:r>
      <w:r w:rsidR="006C55B8" w:rsidRPr="002B1722">
        <w:t>ire industry collaborati</w:t>
      </w:r>
      <w:r w:rsidRPr="002B1722">
        <w:t xml:space="preserve">on established criteria to determine the suitability of any site as a </w:t>
      </w:r>
      <w:smartTag w:uri="urn:schemas-microsoft-com:office:smarttags" w:element="Street">
        <w:smartTag w:uri="urn:schemas-microsoft-com:office:smarttags" w:element="address">
          <w:r w:rsidRPr="002B1722">
            <w:t>Neighbourhood Safer Place</w:t>
          </w:r>
        </w:smartTag>
      </w:smartTag>
      <w:r w:rsidR="001F3023" w:rsidRPr="002B1722">
        <w:t>.</w:t>
      </w:r>
      <w:r w:rsidR="008A1108" w:rsidRPr="002B1722">
        <w:t xml:space="preserve"> The critical criteri</w:t>
      </w:r>
      <w:r w:rsidR="00043D4E" w:rsidRPr="002B1722">
        <w:t>a</w:t>
      </w:r>
      <w:r w:rsidR="000925AF" w:rsidRPr="002B1722">
        <w:t xml:space="preserve"> dec</w:t>
      </w:r>
      <w:r w:rsidR="00043D4E" w:rsidRPr="002B1722">
        <w:t>ided upon was radiant heat load with</w:t>
      </w:r>
      <w:r w:rsidR="000925AF" w:rsidRPr="002B1722">
        <w:t xml:space="preserve"> </w:t>
      </w:r>
      <w:r w:rsidR="00043D4E" w:rsidRPr="002B1722">
        <w:t>m</w:t>
      </w:r>
      <w:r w:rsidR="005253CA" w:rsidRPr="002B1722">
        <w:t xml:space="preserve">aximum </w:t>
      </w:r>
      <w:r w:rsidR="00895FCB" w:rsidRPr="002B1722">
        <w:t xml:space="preserve">allowable </w:t>
      </w:r>
      <w:r w:rsidR="008A1108" w:rsidRPr="002B1722">
        <w:t>radiant heat load</w:t>
      </w:r>
      <w:r w:rsidR="000925AF" w:rsidRPr="002B1722">
        <w:t xml:space="preserve">s </w:t>
      </w:r>
      <w:r w:rsidR="0001602B" w:rsidRPr="002B1722">
        <w:t>agreed</w:t>
      </w:r>
      <w:r w:rsidR="00043D4E" w:rsidRPr="002B1722">
        <w:t xml:space="preserve"> upon</w:t>
      </w:r>
      <w:r w:rsidR="000925AF" w:rsidRPr="002B1722">
        <w:t xml:space="preserve"> for s</w:t>
      </w:r>
      <w:r w:rsidR="00043D4E" w:rsidRPr="002B1722">
        <w:t>ites</w:t>
      </w:r>
      <w:r w:rsidR="00F12420" w:rsidRPr="002B1722">
        <w:t xml:space="preserve"> that are</w:t>
      </w:r>
      <w:r w:rsidR="008A1108" w:rsidRPr="002B1722">
        <w:t xml:space="preserve"> open spaces </w:t>
      </w:r>
      <w:r w:rsidR="00F12420" w:rsidRPr="002B1722">
        <w:t>and</w:t>
      </w:r>
      <w:r w:rsidR="008A1108" w:rsidRPr="002B1722">
        <w:t xml:space="preserve"> </w:t>
      </w:r>
      <w:r w:rsidR="00F12420" w:rsidRPr="002B1722">
        <w:t xml:space="preserve">those that are </w:t>
      </w:r>
      <w:r w:rsidR="008A1108" w:rsidRPr="002B1722">
        <w:t>buildings</w:t>
      </w:r>
      <w:r w:rsidR="00AC7870" w:rsidRPr="002B1722">
        <w:t>.</w:t>
      </w:r>
      <w:r w:rsidR="00952B76" w:rsidRPr="002B1722">
        <w:t xml:space="preserve"> It was further agreed that</w:t>
      </w:r>
      <w:r w:rsidR="00651526" w:rsidRPr="002B1722">
        <w:t xml:space="preserve"> </w:t>
      </w:r>
      <w:r w:rsidR="005253CA" w:rsidRPr="002B1722">
        <w:t xml:space="preserve">each </w:t>
      </w:r>
      <w:smartTag w:uri="urn:schemas-microsoft-com:office:smarttags" w:element="Street">
        <w:smartTag w:uri="urn:schemas-microsoft-com:office:smarttags" w:element="address">
          <w:r w:rsidR="005253CA" w:rsidRPr="002B1722">
            <w:t>Neighbourhood Safer Place</w:t>
          </w:r>
        </w:smartTag>
      </w:smartTag>
      <w:r w:rsidR="005253CA" w:rsidRPr="002B1722">
        <w:t xml:space="preserve"> needs to be assessed on its merits</w:t>
      </w:r>
      <w:r w:rsidR="00CD6F63" w:rsidRPr="002B1722">
        <w:t>,</w:t>
      </w:r>
      <w:r w:rsidR="005253CA" w:rsidRPr="002B1722">
        <w:t xml:space="preserve"> </w:t>
      </w:r>
      <w:r w:rsidR="00952B76" w:rsidRPr="002B1722">
        <w:t>with radiant heat load</w:t>
      </w:r>
      <w:r w:rsidR="005253CA" w:rsidRPr="002B1722">
        <w:t xml:space="preserve"> </w:t>
      </w:r>
      <w:r w:rsidR="00952B76" w:rsidRPr="002B1722">
        <w:t xml:space="preserve">calculated using </w:t>
      </w:r>
      <w:r w:rsidR="00CD6F63" w:rsidRPr="002B1722">
        <w:t>t</w:t>
      </w:r>
      <w:r w:rsidR="005253CA" w:rsidRPr="002B1722">
        <w:t>he NSW Rural Fire Service Site Bush Fire Attack Assessment Methodology (Douglas and Tan, 2005)</w:t>
      </w:r>
      <w:r w:rsidR="00DF6E05" w:rsidRPr="002B1722">
        <w:t xml:space="preserve"> as the assessment tool in these guidelines.</w:t>
      </w:r>
      <w:r w:rsidR="00AC7870" w:rsidRPr="002B1722">
        <w:t xml:space="preserve"> </w:t>
      </w:r>
    </w:p>
    <w:p w:rsidR="00AA7414" w:rsidRPr="002B1722" w:rsidRDefault="00AA7414" w:rsidP="002B1722"/>
    <w:p w:rsidR="00C27B6B" w:rsidRPr="002B1722" w:rsidRDefault="00C27B6B" w:rsidP="00223CBA">
      <w:pPr>
        <w:pStyle w:val="Heading3"/>
      </w:pPr>
      <w:r w:rsidRPr="002B1722">
        <w:t>Radiant Heat and Setback Measurements</w:t>
      </w:r>
    </w:p>
    <w:p w:rsidR="00C27B6B" w:rsidRPr="002B1722" w:rsidRDefault="00C27B6B" w:rsidP="002B1722">
      <w:r w:rsidRPr="002B1722">
        <w:t xml:space="preserve"> </w:t>
      </w:r>
    </w:p>
    <w:p w:rsidR="005253CA" w:rsidRPr="002B1722" w:rsidRDefault="00AC7870" w:rsidP="002B1722">
      <w:r w:rsidRPr="002B1722">
        <w:t xml:space="preserve">To provide initial direction to CFA staff and others in assessing the suitability of potential </w:t>
      </w:r>
      <w:r w:rsidR="00DF6E05" w:rsidRPr="002B1722">
        <w:t>Neighbourhood S</w:t>
      </w:r>
      <w:r w:rsidRPr="002B1722">
        <w:t xml:space="preserve">afer </w:t>
      </w:r>
      <w:r w:rsidR="00DF6E05" w:rsidRPr="002B1722">
        <w:t>Pl</w:t>
      </w:r>
      <w:r w:rsidRPr="002B1722">
        <w:t xml:space="preserve">aces, the following </w:t>
      </w:r>
      <w:r w:rsidR="00DF6E05" w:rsidRPr="002B1722">
        <w:t>guidance is provided:</w:t>
      </w:r>
    </w:p>
    <w:p w:rsidR="005253CA" w:rsidRPr="002B1722" w:rsidRDefault="005253CA" w:rsidP="002B1722"/>
    <w:p w:rsidR="005253CA" w:rsidRPr="002B1722" w:rsidRDefault="005253CA" w:rsidP="002B1722">
      <w:r w:rsidRPr="002B1722">
        <w:t>Neighbourhood Safer Places must meet the following criteria for radiant heat load:</w:t>
      </w:r>
    </w:p>
    <w:tbl>
      <w:tblPr>
        <w:tblStyle w:val="TableGrid"/>
        <w:tblW w:w="0" w:type="auto"/>
        <w:tblInd w:w="108" w:type="dxa"/>
        <w:tblLook w:val="01E0"/>
      </w:tblPr>
      <w:tblGrid>
        <w:gridCol w:w="8420"/>
      </w:tblGrid>
      <w:tr w:rsidR="00043D4E" w:rsidRPr="002B1722">
        <w:trPr>
          <w:trHeight w:val="940"/>
        </w:trPr>
        <w:tc>
          <w:tcPr>
            <w:tcW w:w="8420" w:type="dxa"/>
            <w:tcBorders>
              <w:bottom w:val="single" w:sz="4" w:space="0" w:color="auto"/>
            </w:tcBorders>
            <w:shd w:val="clear" w:color="auto" w:fill="CCCCCC"/>
          </w:tcPr>
          <w:p w:rsidR="00043D4E" w:rsidRPr="002B1722" w:rsidRDefault="00043D4E" w:rsidP="002B1722"/>
          <w:p w:rsidR="00043D4E" w:rsidRPr="00863F08" w:rsidRDefault="00043D4E" w:rsidP="00863F08">
            <w:pPr>
              <w:numPr>
                <w:ilvl w:val="2"/>
                <w:numId w:val="20"/>
              </w:numPr>
              <w:tabs>
                <w:tab w:val="clear" w:pos="2340"/>
                <w:tab w:val="num" w:pos="432"/>
              </w:tabs>
              <w:ind w:left="360"/>
            </w:pPr>
            <w:r w:rsidRPr="00863F08">
              <w:t xml:space="preserve">If a </w:t>
            </w:r>
            <w:smartTag w:uri="urn:schemas-microsoft-com:office:smarttags" w:element="Street">
              <w:smartTag w:uri="urn:schemas-microsoft-com:office:smarttags" w:element="address">
                <w:r w:rsidRPr="00863F08">
                  <w:t>Neighbourhood Safer Place</w:t>
                </w:r>
              </w:smartTag>
            </w:smartTag>
            <w:r w:rsidRPr="00863F08">
              <w:t xml:space="preserve"> is an open space the maximum potential radiant heat impacting on the site must be no more than 2kw/m².</w:t>
            </w:r>
          </w:p>
          <w:p w:rsidR="00043D4E" w:rsidRPr="00863F08" w:rsidRDefault="00043D4E" w:rsidP="00863F08"/>
          <w:p w:rsidR="00043D4E" w:rsidRPr="00863F08" w:rsidRDefault="00043D4E" w:rsidP="00863F08">
            <w:pPr>
              <w:numPr>
                <w:ilvl w:val="2"/>
                <w:numId w:val="20"/>
              </w:numPr>
              <w:tabs>
                <w:tab w:val="clear" w:pos="2340"/>
                <w:tab w:val="num" w:pos="432"/>
              </w:tabs>
              <w:ind w:left="360"/>
            </w:pPr>
            <w:r w:rsidRPr="00863F08">
              <w:t xml:space="preserve">If a </w:t>
            </w:r>
            <w:smartTag w:uri="urn:schemas-microsoft-com:office:smarttags" w:element="Street">
              <w:smartTag w:uri="urn:schemas-microsoft-com:office:smarttags" w:element="address">
                <w:r w:rsidRPr="00863F08">
                  <w:t>Neighbourhood Safer Place</w:t>
                </w:r>
              </w:smartTag>
            </w:smartTag>
            <w:r w:rsidRPr="00863F08">
              <w:t xml:space="preserve"> is a building, the maximum potential radiant heat impacting on the building must be no more than 10kw/m².</w:t>
            </w:r>
          </w:p>
          <w:p w:rsidR="00043D4E" w:rsidRPr="002B1722" w:rsidRDefault="00043D4E" w:rsidP="002B1722"/>
        </w:tc>
      </w:tr>
    </w:tbl>
    <w:p w:rsidR="005253CA" w:rsidRPr="002B1722" w:rsidRDefault="005253CA" w:rsidP="002B1722"/>
    <w:tbl>
      <w:tblPr>
        <w:tblStyle w:val="TableGrid"/>
        <w:tblW w:w="8460" w:type="dxa"/>
        <w:tblInd w:w="108" w:type="dxa"/>
        <w:tblLook w:val="01E0"/>
      </w:tblPr>
      <w:tblGrid>
        <w:gridCol w:w="8460"/>
      </w:tblGrid>
      <w:tr w:rsidR="00A2660E" w:rsidRPr="002B1722">
        <w:trPr>
          <w:trHeight w:val="1070"/>
        </w:trPr>
        <w:tc>
          <w:tcPr>
            <w:tcW w:w="8460" w:type="dxa"/>
            <w:tcBorders>
              <w:bottom w:val="single" w:sz="4" w:space="0" w:color="auto"/>
            </w:tcBorders>
          </w:tcPr>
          <w:p w:rsidR="00A2660E" w:rsidRPr="002B1722" w:rsidRDefault="00A2660E" w:rsidP="002B1722"/>
          <w:p w:rsidR="00A2660E" w:rsidRPr="002B1722" w:rsidRDefault="00A2660E" w:rsidP="002B1722">
            <w:r w:rsidRPr="002B1722">
              <w:t>By way of example, Neighbourhood Safer Places adjoining extreme fuel hazards, this equates to a separation distance from the fire hazard of:</w:t>
            </w:r>
          </w:p>
          <w:p w:rsidR="00A2660E" w:rsidRPr="002B1722" w:rsidRDefault="00A2660E" w:rsidP="00223CBA">
            <w:pPr>
              <w:pStyle w:val="Style1"/>
            </w:pPr>
            <w:r w:rsidRPr="002B1722">
              <w:t xml:space="preserve">greater than </w:t>
            </w:r>
            <w:r w:rsidRPr="00223CBA">
              <w:rPr>
                <w:b/>
              </w:rPr>
              <w:t>310</w:t>
            </w:r>
            <w:r w:rsidRPr="002B1722">
              <w:t xml:space="preserve"> metres from the outer edge of the NSP for an open space; and </w:t>
            </w:r>
          </w:p>
          <w:p w:rsidR="00A2660E" w:rsidRPr="002B1722" w:rsidRDefault="00A2660E" w:rsidP="00223CBA">
            <w:pPr>
              <w:pStyle w:val="Style1"/>
            </w:pPr>
            <w:r w:rsidRPr="002B1722">
              <w:t xml:space="preserve">greater than </w:t>
            </w:r>
            <w:r w:rsidRPr="00223CBA">
              <w:rPr>
                <w:b/>
              </w:rPr>
              <w:t>140</w:t>
            </w:r>
            <w:r w:rsidRPr="002B1722">
              <w:t xml:space="preserve"> metres from the outer edge of a building to the fire hazard. </w:t>
            </w:r>
          </w:p>
          <w:p w:rsidR="00A2660E" w:rsidRPr="002B1722" w:rsidRDefault="00A2660E" w:rsidP="002B1722"/>
          <w:p w:rsidR="00A2660E" w:rsidRPr="002B1722" w:rsidRDefault="00A2660E" w:rsidP="002B1722">
            <w:r w:rsidRPr="002B1722">
              <w:t>It is acknowledged that for NSPs abutting less than extreme fuel hazards this separation distance may be reduced so long as the criteria for maximum radiant heat impact are met.</w:t>
            </w:r>
          </w:p>
          <w:p w:rsidR="00A2660E" w:rsidRPr="002B1722" w:rsidRDefault="00A2660E" w:rsidP="002B1722">
            <w:r w:rsidRPr="002B1722">
              <w:t xml:space="preserve"> </w:t>
            </w:r>
          </w:p>
        </w:tc>
      </w:tr>
    </w:tbl>
    <w:p w:rsidR="004E0531" w:rsidRPr="002B1722" w:rsidRDefault="004E0531" w:rsidP="002B1722"/>
    <w:p w:rsidR="00AA7414" w:rsidRPr="002B1722" w:rsidRDefault="00AA7414" w:rsidP="002B1722"/>
    <w:p w:rsidR="00A2660E" w:rsidRDefault="00A2660E" w:rsidP="002B1722"/>
    <w:p w:rsidR="00DA1485" w:rsidRDefault="00DA1485" w:rsidP="002B1722"/>
    <w:p w:rsidR="00116329" w:rsidRPr="002B1722" w:rsidRDefault="00116329" w:rsidP="002B1722"/>
    <w:p w:rsidR="002A1668" w:rsidRPr="002B1722" w:rsidRDefault="00A2660E" w:rsidP="00223CBA">
      <w:pPr>
        <w:pStyle w:val="Heading3"/>
      </w:pPr>
      <w:r w:rsidRPr="002B1722">
        <w:lastRenderedPageBreak/>
        <w:t xml:space="preserve">Additional Management for </w:t>
      </w:r>
      <w:r w:rsidR="00D316DD" w:rsidRPr="002B1722">
        <w:t>Neighbourhood Safer Places in Grassland</w:t>
      </w:r>
      <w:r w:rsidRPr="002B1722">
        <w:t xml:space="preserve"> Areas</w:t>
      </w:r>
      <w:r w:rsidR="00D316DD" w:rsidRPr="002B1722">
        <w:t xml:space="preserve"> </w:t>
      </w:r>
    </w:p>
    <w:p w:rsidR="004E0531" w:rsidRPr="002B1722" w:rsidRDefault="004E0531" w:rsidP="002B1722"/>
    <w:p w:rsidR="007C57E7" w:rsidRPr="002B1722" w:rsidRDefault="00C933EA" w:rsidP="00223CBA">
      <w:pPr>
        <w:pStyle w:val="Style1"/>
        <w:numPr>
          <w:ilvl w:val="0"/>
          <w:numId w:val="0"/>
        </w:numPr>
      </w:pPr>
      <w:r w:rsidRPr="002B1722">
        <w:t xml:space="preserve">Grasslands </w:t>
      </w:r>
      <w:r w:rsidR="00AE7BCF" w:rsidRPr="002B1722">
        <w:t>have a distinct place</w:t>
      </w:r>
      <w:r w:rsidRPr="002B1722">
        <w:t xml:space="preserve"> in the </w:t>
      </w:r>
      <w:r w:rsidR="00A2660E" w:rsidRPr="002B1722">
        <w:t>Neighbourhood Safer Places</w:t>
      </w:r>
      <w:r w:rsidRPr="002B1722">
        <w:t xml:space="preserve"> framework, due to</w:t>
      </w:r>
      <w:r w:rsidR="007C57E7" w:rsidRPr="002B1722">
        <w:t>:</w:t>
      </w:r>
    </w:p>
    <w:p w:rsidR="007C57E7" w:rsidRPr="002B1722" w:rsidRDefault="00ED6C26" w:rsidP="00223CBA">
      <w:pPr>
        <w:pStyle w:val="Style1"/>
        <w:numPr>
          <w:ilvl w:val="0"/>
          <w:numId w:val="21"/>
        </w:numPr>
      </w:pPr>
      <w:r w:rsidRPr="002B1722">
        <w:t>the</w:t>
      </w:r>
      <w:r w:rsidR="00C933EA" w:rsidRPr="002B1722">
        <w:t xml:space="preserve"> potential for rapid growth</w:t>
      </w:r>
      <w:r w:rsidR="0000372B" w:rsidRPr="002B1722">
        <w:t xml:space="preserve"> in conditions of </w:t>
      </w:r>
      <w:r w:rsidRPr="002B1722">
        <w:t xml:space="preserve">adequate </w:t>
      </w:r>
      <w:r w:rsidR="0000372B" w:rsidRPr="002B1722">
        <w:t>warmth and moisture</w:t>
      </w:r>
      <w:r w:rsidR="007C57E7" w:rsidRPr="002B1722">
        <w:t>; and</w:t>
      </w:r>
    </w:p>
    <w:p w:rsidR="00ED6C26" w:rsidRPr="002B1722" w:rsidRDefault="007C57E7" w:rsidP="00223CBA">
      <w:pPr>
        <w:pStyle w:val="Style1"/>
        <w:numPr>
          <w:ilvl w:val="0"/>
          <w:numId w:val="21"/>
        </w:numPr>
      </w:pPr>
      <w:r w:rsidRPr="002B1722">
        <w:t>the</w:t>
      </w:r>
      <w:r w:rsidR="001C4F71" w:rsidRPr="002B1722">
        <w:t xml:space="preserve"> requirement under </w:t>
      </w:r>
      <w:r w:rsidR="00607C68" w:rsidRPr="002B1722">
        <w:t>section 50J of the CFA Act for councils to review th</w:t>
      </w:r>
      <w:r w:rsidRPr="002B1722">
        <w:t>eir NSPs by 31 August each year.</w:t>
      </w:r>
    </w:p>
    <w:p w:rsidR="00C32DB3" w:rsidRPr="002B1722" w:rsidRDefault="00C32DB3" w:rsidP="002B1722"/>
    <w:p w:rsidR="00A2660E" w:rsidRPr="002B1722" w:rsidRDefault="0000372B" w:rsidP="002B1722">
      <w:r w:rsidRPr="002B1722">
        <w:t xml:space="preserve">Councils may </w:t>
      </w:r>
      <w:r w:rsidR="00061FCA" w:rsidRPr="002B1722">
        <w:t xml:space="preserve">identify </w:t>
      </w:r>
      <w:r w:rsidR="004B4C6B" w:rsidRPr="002B1722">
        <w:t xml:space="preserve">a </w:t>
      </w:r>
      <w:r w:rsidR="00061FCA" w:rsidRPr="002B1722">
        <w:t xml:space="preserve">suitable </w:t>
      </w:r>
      <w:smartTag w:uri="urn:schemas-microsoft-com:office:smarttags" w:element="Street">
        <w:smartTag w:uri="urn:schemas-microsoft-com:office:smarttags" w:element="address">
          <w:r w:rsidR="004B4C6B" w:rsidRPr="002B1722">
            <w:t>Neighbourhood Safer P</w:t>
          </w:r>
          <w:r w:rsidR="00D316DD" w:rsidRPr="002B1722">
            <w:t>lace</w:t>
          </w:r>
        </w:smartTag>
      </w:smartTag>
      <w:r w:rsidR="00061FCA" w:rsidRPr="002B1722">
        <w:t xml:space="preserve"> site</w:t>
      </w:r>
      <w:r w:rsidR="00D316DD" w:rsidRPr="002B1722">
        <w:t xml:space="preserve"> in a grassland area </w:t>
      </w:r>
      <w:r w:rsidR="00022F4C" w:rsidRPr="002B1722">
        <w:t xml:space="preserve">that can only </w:t>
      </w:r>
      <w:r w:rsidR="00D316DD" w:rsidRPr="002B1722">
        <w:t xml:space="preserve">meet the assessment criteria </w:t>
      </w:r>
      <w:r w:rsidR="00022F4C" w:rsidRPr="002B1722">
        <w:t>with active management of the site over the fire danger period</w:t>
      </w:r>
      <w:r w:rsidR="00C4492B" w:rsidRPr="002B1722">
        <w:t>, with t</w:t>
      </w:r>
      <w:r w:rsidR="00B36108" w:rsidRPr="002B1722">
        <w:t xml:space="preserve">reatments </w:t>
      </w:r>
      <w:r w:rsidR="00C4492B" w:rsidRPr="002B1722">
        <w:t>including</w:t>
      </w:r>
      <w:r w:rsidR="00B36108" w:rsidRPr="002B1722">
        <w:t xml:space="preserve"> slashing, mowing or grazing.</w:t>
      </w:r>
      <w:r w:rsidR="001C4F71" w:rsidRPr="002B1722">
        <w:t xml:space="preserve"> </w:t>
      </w:r>
    </w:p>
    <w:p w:rsidR="00A2660E" w:rsidRPr="002B1722" w:rsidRDefault="00A2660E" w:rsidP="002B1722"/>
    <w:p w:rsidR="00A348A5" w:rsidRPr="002B1722" w:rsidRDefault="00D316DD" w:rsidP="002B1722">
      <w:r w:rsidRPr="002B1722">
        <w:t xml:space="preserve">In these circumstances CFA may </w:t>
      </w:r>
      <w:r w:rsidR="00996891" w:rsidRPr="002B1722">
        <w:t xml:space="preserve">certify the site as meeting the assessment criteria </w:t>
      </w:r>
      <w:r w:rsidR="00C7408D" w:rsidRPr="002B1722">
        <w:t>provided that</w:t>
      </w:r>
      <w:r w:rsidR="00996891" w:rsidRPr="002B1722">
        <w:t xml:space="preserve"> appropriate</w:t>
      </w:r>
      <w:r w:rsidR="009740A5" w:rsidRPr="002B1722">
        <w:t>,</w:t>
      </w:r>
      <w:r w:rsidR="00996891" w:rsidRPr="002B1722">
        <w:t xml:space="preserve"> specified</w:t>
      </w:r>
      <w:r w:rsidR="009740A5" w:rsidRPr="002B1722">
        <w:t xml:space="preserve"> and prescribed</w:t>
      </w:r>
      <w:r w:rsidR="00996891" w:rsidRPr="002B1722">
        <w:t xml:space="preserve"> </w:t>
      </w:r>
      <w:r w:rsidR="00C7408D" w:rsidRPr="002B1722">
        <w:t>treatments are in place throughout the fire danger period. This</w:t>
      </w:r>
      <w:r w:rsidR="00EE316D" w:rsidRPr="002B1722">
        <w:t xml:space="preserve"> must include</w:t>
      </w:r>
      <w:r w:rsidR="002B314B" w:rsidRPr="002B1722">
        <w:t xml:space="preserve"> </w:t>
      </w:r>
      <w:r w:rsidR="00C7408D" w:rsidRPr="002B1722">
        <w:t xml:space="preserve">prescriptions for management of the grassland </w:t>
      </w:r>
      <w:r w:rsidR="00EE316D" w:rsidRPr="002B1722">
        <w:t xml:space="preserve">secured by </w:t>
      </w:r>
      <w:r w:rsidR="00855498" w:rsidRPr="002B1722">
        <w:t xml:space="preserve">agreed terms </w:t>
      </w:r>
      <w:r w:rsidR="002B4C11" w:rsidRPr="002B1722">
        <w:t xml:space="preserve">entered into by the landholder. The landholder may be the </w:t>
      </w:r>
      <w:r w:rsidR="00EE316D" w:rsidRPr="002B1722">
        <w:t>council</w:t>
      </w:r>
      <w:r w:rsidR="002B4C11" w:rsidRPr="002B1722">
        <w:t>, a</w:t>
      </w:r>
      <w:r w:rsidR="002B314B" w:rsidRPr="002B1722">
        <w:t xml:space="preserve"> public </w:t>
      </w:r>
      <w:r w:rsidR="0064721F" w:rsidRPr="002B1722">
        <w:t>authority, an</w:t>
      </w:r>
      <w:r w:rsidR="008916E8" w:rsidRPr="002B1722">
        <w:t xml:space="preserve"> agency or a private person.</w:t>
      </w:r>
      <w:r w:rsidR="002B314B" w:rsidRPr="002B1722">
        <w:t xml:space="preserve"> </w:t>
      </w:r>
      <w:r w:rsidR="00055EB5" w:rsidRPr="002B1722">
        <w:t xml:space="preserve"> </w:t>
      </w:r>
    </w:p>
    <w:p w:rsidR="00923347" w:rsidRPr="002B1722" w:rsidRDefault="00923347" w:rsidP="002B1722"/>
    <w:p w:rsidR="00CE2FA5" w:rsidRPr="002B1722" w:rsidRDefault="00CE2FA5" w:rsidP="002B1722">
      <w:r w:rsidRPr="002B1722">
        <w:t xml:space="preserve">The identified treatment of the grassland </w:t>
      </w:r>
      <w:r w:rsidR="0064721F" w:rsidRPr="002B1722">
        <w:t xml:space="preserve">must </w:t>
      </w:r>
      <w:r w:rsidRPr="002B1722">
        <w:t>be included within the MFPP or MFMP (whichever is relevant)</w:t>
      </w:r>
      <w:r w:rsidR="00845A71" w:rsidRPr="002B1722">
        <w:t xml:space="preserve">. </w:t>
      </w:r>
      <w:r w:rsidRPr="002B1722">
        <w:t xml:space="preserve">Council </w:t>
      </w:r>
      <w:r w:rsidR="00845A71" w:rsidRPr="002B1722">
        <w:t>has the role</w:t>
      </w:r>
      <w:r w:rsidR="00230E3B" w:rsidRPr="002B1722">
        <w:t xml:space="preserve"> of</w:t>
      </w:r>
      <w:r w:rsidR="00845A71" w:rsidRPr="002B1722">
        <w:t xml:space="preserve"> </w:t>
      </w:r>
      <w:r w:rsidRPr="002B1722">
        <w:t>facilitat</w:t>
      </w:r>
      <w:r w:rsidR="00CA704C" w:rsidRPr="002B1722">
        <w:t>ion</w:t>
      </w:r>
      <w:r w:rsidRPr="002B1722">
        <w:t xml:space="preserve"> and</w:t>
      </w:r>
      <w:r w:rsidR="00230E3B" w:rsidRPr="002B1722">
        <w:t>,</w:t>
      </w:r>
      <w:r w:rsidRPr="002B1722">
        <w:t xml:space="preserve"> if required</w:t>
      </w:r>
      <w:r w:rsidR="00230E3B" w:rsidRPr="002B1722">
        <w:t>,</w:t>
      </w:r>
      <w:r w:rsidRPr="002B1722">
        <w:t xml:space="preserve"> enforce</w:t>
      </w:r>
      <w:r w:rsidR="00C4492B" w:rsidRPr="002B1722">
        <w:t>ment of</w:t>
      </w:r>
      <w:r w:rsidRPr="002B1722">
        <w:t xml:space="preserve"> the treatment</w:t>
      </w:r>
      <w:r w:rsidR="00CA704C" w:rsidRPr="002B1722">
        <w:t>(s)</w:t>
      </w:r>
      <w:r w:rsidRPr="002B1722">
        <w:t xml:space="preserve"> during the fire danger period. </w:t>
      </w:r>
      <w:r w:rsidR="00845A71" w:rsidRPr="002B1722">
        <w:t xml:space="preserve"> </w:t>
      </w:r>
      <w:r w:rsidR="00C0007D" w:rsidRPr="002B1722">
        <w:t xml:space="preserve">Fire Prevention Notices </w:t>
      </w:r>
      <w:r w:rsidR="001C0064" w:rsidRPr="002B1722">
        <w:t xml:space="preserve">would not ordinarily be an appropriate method for achievement of management prescriptions in NSPs.  Their use </w:t>
      </w:r>
      <w:r w:rsidR="00C0007D" w:rsidRPr="002B1722">
        <w:t xml:space="preserve">would </w:t>
      </w:r>
      <w:r w:rsidR="00CA704C" w:rsidRPr="002B1722">
        <w:t xml:space="preserve">only </w:t>
      </w:r>
      <w:r w:rsidR="00C0007D" w:rsidRPr="002B1722">
        <w:t xml:space="preserve">be an option of last resort that councils may use where </w:t>
      </w:r>
      <w:r w:rsidR="00CA704C" w:rsidRPr="002B1722">
        <w:t xml:space="preserve">a private landholder has reneged on their </w:t>
      </w:r>
      <w:r w:rsidR="00855498" w:rsidRPr="002B1722">
        <w:t>agreed conditions</w:t>
      </w:r>
      <w:r w:rsidR="00590072" w:rsidRPr="002B1722">
        <w:t xml:space="preserve"> </w:t>
      </w:r>
      <w:r w:rsidR="00590072" w:rsidRPr="00223CBA">
        <w:rPr>
          <w:b/>
        </w:rPr>
        <w:t>and</w:t>
      </w:r>
      <w:r w:rsidR="00590072" w:rsidRPr="002B1722">
        <w:t xml:space="preserve"> the </w:t>
      </w:r>
      <w:r w:rsidR="000619BF" w:rsidRPr="002B1722">
        <w:t>grassland condition</w:t>
      </w:r>
      <w:r w:rsidR="00590072" w:rsidRPr="002B1722">
        <w:t xml:space="preserve"> constitutes or may constitute a danger to life or property from the threat of fire.</w:t>
      </w:r>
    </w:p>
    <w:p w:rsidR="00923347" w:rsidRPr="002B1722" w:rsidRDefault="00923347" w:rsidP="002B1722"/>
    <w:p w:rsidR="00C641DA" w:rsidRPr="002B1722" w:rsidRDefault="00C641DA" w:rsidP="002B1722"/>
    <w:p w:rsidR="00C641DA" w:rsidRPr="002B1722" w:rsidRDefault="00C641DA" w:rsidP="002B1722"/>
    <w:p w:rsidR="00C641DA" w:rsidRPr="002B1722" w:rsidRDefault="00C641DA" w:rsidP="002B1722"/>
    <w:p w:rsidR="00923347" w:rsidRPr="002B1722" w:rsidRDefault="00923347" w:rsidP="002B1722"/>
    <w:p w:rsidR="00923347" w:rsidRPr="002B1722" w:rsidRDefault="00923347" w:rsidP="002B1722"/>
    <w:p w:rsidR="00923347" w:rsidRPr="002B1722" w:rsidRDefault="00923347" w:rsidP="002B1722"/>
    <w:p w:rsidR="00923347" w:rsidRPr="002B1722" w:rsidRDefault="00923347" w:rsidP="002B1722"/>
    <w:p w:rsidR="00923347" w:rsidRPr="002B1722" w:rsidRDefault="00923347" w:rsidP="002B1722"/>
    <w:p w:rsidR="00923347" w:rsidRPr="002B1722" w:rsidRDefault="00923347" w:rsidP="002B1722"/>
    <w:p w:rsidR="00923347" w:rsidRPr="002B1722" w:rsidRDefault="00923347" w:rsidP="002B1722"/>
    <w:p w:rsidR="009F7310" w:rsidRPr="002B1722" w:rsidRDefault="009F7310" w:rsidP="002B1722"/>
    <w:p w:rsidR="00923347" w:rsidRPr="002B1722" w:rsidRDefault="00923347" w:rsidP="002B1722"/>
    <w:p w:rsidR="00923347" w:rsidRPr="002B1722" w:rsidRDefault="00923347"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4E0531" w:rsidRPr="002B1722" w:rsidRDefault="004E0531" w:rsidP="002B1722"/>
    <w:p w:rsidR="002D5734" w:rsidRPr="002B1722" w:rsidRDefault="002D5734" w:rsidP="002B1722"/>
    <w:p w:rsidR="00A81246" w:rsidRPr="002B1722" w:rsidRDefault="00992763" w:rsidP="00223CBA">
      <w:pPr>
        <w:pStyle w:val="Heading2"/>
      </w:pPr>
      <w:r w:rsidRPr="002B1722">
        <w:t xml:space="preserve">NEIGHBOURHOOD SAFER PLACES </w:t>
      </w:r>
      <w:r w:rsidR="00082962" w:rsidRPr="002B1722">
        <w:t xml:space="preserve">– </w:t>
      </w:r>
    </w:p>
    <w:p w:rsidR="002554BE" w:rsidRPr="002B1722" w:rsidRDefault="00A81246" w:rsidP="00223CBA">
      <w:pPr>
        <w:pStyle w:val="Heading2"/>
      </w:pPr>
      <w:r w:rsidRPr="002B1722">
        <w:t>Places of Last Resort</w:t>
      </w:r>
      <w:r w:rsidR="00BD24CC" w:rsidRPr="002B1722">
        <w:br/>
      </w:r>
      <w:r w:rsidR="00BF72C6" w:rsidRPr="002B1722">
        <w:t xml:space="preserve">CFA </w:t>
      </w:r>
      <w:r w:rsidR="007C5AB5" w:rsidRPr="002B1722">
        <w:t xml:space="preserve">ASSESSMENT </w:t>
      </w:r>
      <w:r w:rsidR="00992763" w:rsidRPr="002B1722">
        <w:t xml:space="preserve">CRITERIA </w:t>
      </w:r>
      <w:r w:rsidR="009F7310" w:rsidRPr="002B1722">
        <w:t>REPORT</w:t>
      </w:r>
    </w:p>
    <w:p w:rsidR="00141F7E" w:rsidRPr="002B1722" w:rsidRDefault="00141F7E" w:rsidP="002B1722"/>
    <w:p w:rsidR="008A0B00" w:rsidRPr="002B1722" w:rsidRDefault="008A0B00" w:rsidP="002B1722"/>
    <w:p w:rsidR="006D3FE4" w:rsidRPr="00223CBA" w:rsidRDefault="00C410A4" w:rsidP="002B1722">
      <w:pPr>
        <w:rPr>
          <w:b/>
        </w:rPr>
      </w:pPr>
      <w:r w:rsidRPr="00223CBA">
        <w:rPr>
          <w:b/>
        </w:rPr>
        <w:t>Neighbourhoo</w:t>
      </w:r>
      <w:r w:rsidR="00082962" w:rsidRPr="00223CBA">
        <w:rPr>
          <w:b/>
        </w:rPr>
        <w:t>d Safer P</w:t>
      </w:r>
      <w:r w:rsidRPr="00223CBA">
        <w:rPr>
          <w:b/>
        </w:rPr>
        <w:t xml:space="preserve">lace </w:t>
      </w:r>
      <w:r w:rsidR="004E0531" w:rsidRPr="00223CBA">
        <w:rPr>
          <w:b/>
        </w:rPr>
        <w:t>Site Name and A</w:t>
      </w:r>
      <w:r w:rsidRPr="00223CBA">
        <w:rPr>
          <w:b/>
        </w:rPr>
        <w:t xml:space="preserve">ddress: </w:t>
      </w:r>
    </w:p>
    <w:p w:rsidR="004E0531" w:rsidRPr="002B1722" w:rsidRDefault="004E0531" w:rsidP="002B1722"/>
    <w:p w:rsidR="00A81246" w:rsidRPr="002B1722" w:rsidRDefault="00C410A4" w:rsidP="002B1722">
      <w:r w:rsidRPr="002B1722">
        <w:t>………….………………………………………………………………………………….........</w:t>
      </w:r>
    </w:p>
    <w:p w:rsidR="009740A5" w:rsidRPr="00223CBA" w:rsidRDefault="009740A5" w:rsidP="002B1722">
      <w:pPr>
        <w:rPr>
          <w:b/>
        </w:rPr>
      </w:pPr>
      <w:r w:rsidRPr="00223CBA">
        <w:rPr>
          <w:b/>
        </w:rPr>
        <w:t xml:space="preserve">The site is assessed as: </w:t>
      </w:r>
    </w:p>
    <w:p w:rsidR="009740A5" w:rsidRPr="00223CBA" w:rsidRDefault="009740A5" w:rsidP="002B1722">
      <w:pPr>
        <w:rPr>
          <w:b/>
        </w:rPr>
      </w:pPr>
      <w:r w:rsidRPr="00223CBA">
        <w:rPr>
          <w:b/>
        </w:rPr>
        <w:pict>
          <v:rect id="_x0000_s1034" style="position:absolute;margin-left:18pt;margin-top:4.05pt;width:9pt;height:9pt;z-index:251656704"/>
        </w:pict>
      </w:r>
      <w:r w:rsidRPr="00223CBA">
        <w:rPr>
          <w:b/>
        </w:rPr>
        <w:t>a)</w:t>
      </w:r>
      <w:r w:rsidRPr="00223CBA">
        <w:rPr>
          <w:b/>
        </w:rPr>
        <w:tab/>
        <w:t>Meeting the CFA assessment criteria on the day of assessment; or</w:t>
      </w:r>
    </w:p>
    <w:p w:rsidR="009740A5" w:rsidRPr="00223CBA" w:rsidRDefault="009740A5" w:rsidP="002B1722">
      <w:pPr>
        <w:rPr>
          <w:b/>
        </w:rPr>
      </w:pPr>
      <w:r w:rsidRPr="00223CBA">
        <w:rPr>
          <w:b/>
        </w:rPr>
        <w:pict>
          <v:rect id="_x0000_s1035" style="position:absolute;margin-left:18pt;margin-top:10.55pt;width:9pt;height:9pt;z-index:251657728"/>
        </w:pict>
      </w:r>
    </w:p>
    <w:p w:rsidR="009740A5" w:rsidRPr="00223CBA" w:rsidRDefault="009740A5" w:rsidP="002B1722">
      <w:pPr>
        <w:rPr>
          <w:b/>
        </w:rPr>
      </w:pPr>
      <w:r w:rsidRPr="00223CBA">
        <w:rPr>
          <w:b/>
        </w:rPr>
        <w:t>b)</w:t>
      </w:r>
      <w:r w:rsidRPr="00223CBA">
        <w:rPr>
          <w:b/>
        </w:rPr>
        <w:tab/>
        <w:t>Not meeting the CFA assessment criteria on the day of assessment; or</w:t>
      </w:r>
    </w:p>
    <w:p w:rsidR="009740A5" w:rsidRPr="00223CBA" w:rsidRDefault="009740A5" w:rsidP="002B1722">
      <w:pPr>
        <w:rPr>
          <w:b/>
        </w:rPr>
      </w:pPr>
    </w:p>
    <w:p w:rsidR="009740A5" w:rsidRPr="00223CBA" w:rsidRDefault="009740A5" w:rsidP="002B1722">
      <w:pPr>
        <w:rPr>
          <w:b/>
        </w:rPr>
      </w:pPr>
      <w:r w:rsidRPr="00223CBA">
        <w:rPr>
          <w:b/>
        </w:rPr>
        <w:pict>
          <v:rect id="_x0000_s1036" style="position:absolute;margin-left:18pt;margin-top:3.05pt;width:9pt;height:9pt;z-index:251658752"/>
        </w:pict>
      </w:r>
      <w:r w:rsidRPr="00223CBA">
        <w:rPr>
          <w:b/>
        </w:rPr>
        <w:t>c)</w:t>
      </w:r>
      <w:r w:rsidRPr="00223CBA">
        <w:rPr>
          <w:b/>
        </w:rPr>
        <w:tab/>
        <w:t xml:space="preserve">Meeting the assessment criteria provided that prescriptions of management of the grassland over the fire danger period are secured by </w:t>
      </w:r>
      <w:r w:rsidR="00855498" w:rsidRPr="00223CBA">
        <w:rPr>
          <w:b/>
        </w:rPr>
        <w:t xml:space="preserve">agreed terms </w:t>
      </w:r>
      <w:r w:rsidRPr="00223CBA">
        <w:rPr>
          <w:b/>
        </w:rPr>
        <w:t>entered into by the landholder (see below)</w:t>
      </w:r>
    </w:p>
    <w:p w:rsidR="004835E3" w:rsidRPr="002B1722" w:rsidRDefault="004835E3" w:rsidP="002B1722"/>
    <w:p w:rsidR="004835E3" w:rsidRPr="00223CBA" w:rsidRDefault="004835E3" w:rsidP="002B1722">
      <w:pPr>
        <w:rPr>
          <w:b/>
        </w:rPr>
      </w:pPr>
      <w:r w:rsidRPr="00223CBA">
        <w:rPr>
          <w:b/>
        </w:rPr>
        <w:t>Criteria</w:t>
      </w:r>
    </w:p>
    <w:p w:rsidR="00992763" w:rsidRPr="002B1722" w:rsidRDefault="009740A5" w:rsidP="002B1722">
      <w:r w:rsidRPr="00223CBA">
        <w:rPr>
          <w:b/>
        </w:rPr>
        <w:t>1).</w:t>
      </w:r>
      <w:r w:rsidR="004835E3" w:rsidRPr="00223CBA">
        <w:rPr>
          <w:b/>
        </w:rPr>
        <w:t xml:space="preserve">  Setback distances and Radiant Heat Measures</w:t>
      </w:r>
      <w:r w:rsidR="004835E3" w:rsidRPr="00223CBA">
        <w:rPr>
          <w:b/>
        </w:rPr>
        <w:tab/>
      </w:r>
      <w:r w:rsidR="004835E3" w:rsidRPr="00223CBA">
        <w:rPr>
          <w:b/>
        </w:rPr>
        <w:tab/>
      </w:r>
      <w:r w:rsidR="004835E3" w:rsidRPr="002B1722">
        <w:tab/>
      </w:r>
      <w:r w:rsidR="004835E3" w:rsidRPr="002B1722">
        <w:tab/>
        <w:t xml:space="preserve">   </w:t>
      </w:r>
      <w:r w:rsidR="00992763" w:rsidRPr="002B1722">
        <w:tab/>
        <w:t xml:space="preserve">              </w:t>
      </w:r>
    </w:p>
    <w:tbl>
      <w:tblPr>
        <w:tblStyle w:val="TableGrid"/>
        <w:tblW w:w="8568" w:type="dxa"/>
        <w:tblLook w:val="01E0"/>
      </w:tblPr>
      <w:tblGrid>
        <w:gridCol w:w="2195"/>
        <w:gridCol w:w="1593"/>
        <w:gridCol w:w="1593"/>
        <w:gridCol w:w="1593"/>
        <w:gridCol w:w="1594"/>
      </w:tblGrid>
      <w:tr w:rsidR="009740A5" w:rsidRPr="002B1722">
        <w:trPr>
          <w:trHeight w:val="2383"/>
        </w:trPr>
        <w:tc>
          <w:tcPr>
            <w:tcW w:w="8568" w:type="dxa"/>
            <w:gridSpan w:val="5"/>
            <w:vMerge w:val="restart"/>
          </w:tcPr>
          <w:p w:rsidR="009740A5" w:rsidRPr="002B1722" w:rsidRDefault="009740A5" w:rsidP="002B1722">
            <w:r w:rsidRPr="002B1722">
              <w:t xml:space="preserve">Neighbourhood Safer Places should provide protection to people from lethal levels of radiant heat by providing an appropriate separation distance between fire hazards, particularly vegetation and the site of the </w:t>
            </w:r>
            <w:smartTag w:uri="urn:schemas-microsoft-com:office:smarttags" w:element="Street">
              <w:smartTag w:uri="urn:schemas-microsoft-com:office:smarttags" w:element="address">
                <w:r w:rsidRPr="002B1722">
                  <w:t>Neighbourhood Safer Place</w:t>
                </w:r>
              </w:smartTag>
            </w:smartTag>
            <w:r w:rsidRPr="002B1722">
              <w:t>.</w:t>
            </w:r>
          </w:p>
          <w:p w:rsidR="009740A5" w:rsidRPr="002B1722" w:rsidRDefault="009740A5" w:rsidP="002B1722"/>
          <w:p w:rsidR="009740A5" w:rsidRPr="002B1722" w:rsidRDefault="009740A5" w:rsidP="002B1722">
            <w:r w:rsidRPr="002B1722">
              <w:t xml:space="preserve">If a </w:t>
            </w:r>
            <w:smartTag w:uri="urn:schemas-microsoft-com:office:smarttags" w:element="Street">
              <w:smartTag w:uri="urn:schemas-microsoft-com:office:smarttags" w:element="address">
                <w:r w:rsidRPr="002B1722">
                  <w:t>Neighbourhood Safer Place</w:t>
                </w:r>
              </w:smartTag>
            </w:smartTag>
            <w:r w:rsidRPr="002B1722">
              <w:t xml:space="preserve"> is an open space, the appropriate separation distance should be greater than 310 metres from the outer edge of the NSP to the fire hazard, or should be prescribed to ensure a maximum potential heat impacting on the site of no more than 2kw/m². </w:t>
            </w:r>
          </w:p>
          <w:p w:rsidR="009740A5" w:rsidRPr="002B1722" w:rsidRDefault="009740A5" w:rsidP="002B1722"/>
          <w:p w:rsidR="009740A5" w:rsidRPr="002B1722" w:rsidRDefault="009740A5" w:rsidP="002B1722">
            <w:r w:rsidRPr="002B1722">
              <w:t xml:space="preserve">If a </w:t>
            </w:r>
            <w:smartTag w:uri="urn:schemas-microsoft-com:office:smarttags" w:element="Street">
              <w:smartTag w:uri="urn:schemas-microsoft-com:office:smarttags" w:element="address">
                <w:r w:rsidRPr="002B1722">
                  <w:t>Neighbourhood Safer Place</w:t>
                </w:r>
              </w:smartTag>
            </w:smartTag>
            <w:r w:rsidRPr="002B1722">
              <w:t xml:space="preserve"> is a building, the appropriate separation distance greater than 140 metres from the outer edge of the building to the fire hazard or should be prescribed to ensure that the maximum potential heat impacting on the building is no more than 10kw/m².</w:t>
            </w:r>
          </w:p>
        </w:tc>
      </w:tr>
      <w:tr w:rsidR="009740A5" w:rsidRPr="002B1722">
        <w:trPr>
          <w:trHeight w:val="253"/>
        </w:trPr>
        <w:tc>
          <w:tcPr>
            <w:tcW w:w="8568" w:type="dxa"/>
            <w:gridSpan w:val="5"/>
            <w:vMerge/>
          </w:tcPr>
          <w:p w:rsidR="009740A5" w:rsidRPr="002B1722" w:rsidRDefault="009740A5" w:rsidP="002B1722"/>
        </w:tc>
      </w:tr>
      <w:tr w:rsidR="009F7310" w:rsidRPr="002B1722">
        <w:trPr>
          <w:trHeight w:val="251"/>
        </w:trPr>
        <w:tc>
          <w:tcPr>
            <w:tcW w:w="2195" w:type="dxa"/>
            <w:shd w:val="clear" w:color="auto" w:fill="D9D9D9"/>
          </w:tcPr>
          <w:p w:rsidR="002A1668" w:rsidRPr="002B1722" w:rsidRDefault="002A1668" w:rsidP="002B1722"/>
        </w:tc>
        <w:tc>
          <w:tcPr>
            <w:tcW w:w="1593" w:type="dxa"/>
            <w:shd w:val="clear" w:color="auto" w:fill="D9D9D9"/>
          </w:tcPr>
          <w:p w:rsidR="002A1668" w:rsidRPr="00223CBA" w:rsidRDefault="00064513" w:rsidP="002B1722">
            <w:pPr>
              <w:rPr>
                <w:b/>
              </w:rPr>
            </w:pPr>
            <w:r w:rsidRPr="00223CBA">
              <w:rPr>
                <w:b/>
              </w:rPr>
              <w:t>North Aspect</w:t>
            </w:r>
          </w:p>
        </w:tc>
        <w:tc>
          <w:tcPr>
            <w:tcW w:w="1593" w:type="dxa"/>
            <w:shd w:val="clear" w:color="auto" w:fill="D9D9D9"/>
          </w:tcPr>
          <w:p w:rsidR="002A1668" w:rsidRPr="00223CBA" w:rsidRDefault="00064513" w:rsidP="002B1722">
            <w:pPr>
              <w:rPr>
                <w:b/>
              </w:rPr>
            </w:pPr>
            <w:r w:rsidRPr="00223CBA">
              <w:rPr>
                <w:b/>
              </w:rPr>
              <w:t>East Aspect</w:t>
            </w:r>
          </w:p>
        </w:tc>
        <w:tc>
          <w:tcPr>
            <w:tcW w:w="1593" w:type="dxa"/>
            <w:shd w:val="clear" w:color="auto" w:fill="D9D9D9"/>
          </w:tcPr>
          <w:p w:rsidR="002A1668" w:rsidRPr="00223CBA" w:rsidRDefault="00064513" w:rsidP="002B1722">
            <w:pPr>
              <w:rPr>
                <w:b/>
              </w:rPr>
            </w:pPr>
            <w:r w:rsidRPr="00223CBA">
              <w:rPr>
                <w:b/>
              </w:rPr>
              <w:t xml:space="preserve">South </w:t>
            </w:r>
            <w:r w:rsidR="009F7310" w:rsidRPr="00223CBA">
              <w:rPr>
                <w:b/>
              </w:rPr>
              <w:t>A</w:t>
            </w:r>
            <w:r w:rsidRPr="00223CBA">
              <w:rPr>
                <w:b/>
              </w:rPr>
              <w:t>spect</w:t>
            </w:r>
          </w:p>
        </w:tc>
        <w:tc>
          <w:tcPr>
            <w:tcW w:w="1594" w:type="dxa"/>
            <w:shd w:val="clear" w:color="auto" w:fill="D9D9D9"/>
          </w:tcPr>
          <w:p w:rsidR="002A1668" w:rsidRPr="00223CBA" w:rsidRDefault="00064513" w:rsidP="002B1722">
            <w:pPr>
              <w:rPr>
                <w:b/>
              </w:rPr>
            </w:pPr>
            <w:r w:rsidRPr="00223CBA">
              <w:rPr>
                <w:b/>
              </w:rPr>
              <w:t>West Aspect</w:t>
            </w:r>
          </w:p>
        </w:tc>
      </w:tr>
      <w:tr w:rsidR="00BF72C6" w:rsidRPr="002B1722">
        <w:trPr>
          <w:trHeight w:val="353"/>
        </w:trPr>
        <w:tc>
          <w:tcPr>
            <w:tcW w:w="2195" w:type="dxa"/>
            <w:shd w:val="clear" w:color="auto" w:fill="D9D9D9"/>
          </w:tcPr>
          <w:p w:rsidR="002A1668" w:rsidRPr="00223CBA" w:rsidRDefault="00064513" w:rsidP="002B1722">
            <w:pPr>
              <w:rPr>
                <w:b/>
              </w:rPr>
            </w:pPr>
            <w:r w:rsidRPr="00223CBA">
              <w:rPr>
                <w:b/>
              </w:rPr>
              <w:t>Setback distance</w:t>
            </w:r>
            <w:r w:rsidR="00576E58" w:rsidRPr="00223CBA">
              <w:rPr>
                <w:b/>
              </w:rPr>
              <w:t xml:space="preserve"> (m)</w:t>
            </w:r>
          </w:p>
        </w:tc>
        <w:tc>
          <w:tcPr>
            <w:tcW w:w="1593" w:type="dxa"/>
          </w:tcPr>
          <w:p w:rsidR="002A1668" w:rsidRPr="002B1722" w:rsidRDefault="002A1668" w:rsidP="002B1722"/>
        </w:tc>
        <w:tc>
          <w:tcPr>
            <w:tcW w:w="1593" w:type="dxa"/>
          </w:tcPr>
          <w:p w:rsidR="002A1668" w:rsidRPr="002B1722" w:rsidRDefault="002A1668" w:rsidP="002B1722"/>
        </w:tc>
        <w:tc>
          <w:tcPr>
            <w:tcW w:w="1593" w:type="dxa"/>
          </w:tcPr>
          <w:p w:rsidR="002A1668" w:rsidRPr="002B1722" w:rsidRDefault="002A1668" w:rsidP="002B1722"/>
        </w:tc>
        <w:tc>
          <w:tcPr>
            <w:tcW w:w="1594" w:type="dxa"/>
          </w:tcPr>
          <w:p w:rsidR="002A1668" w:rsidRPr="002B1722" w:rsidRDefault="002A1668" w:rsidP="002B1722"/>
        </w:tc>
      </w:tr>
      <w:tr w:rsidR="00BF72C6" w:rsidRPr="002B1722">
        <w:trPr>
          <w:trHeight w:val="351"/>
        </w:trPr>
        <w:tc>
          <w:tcPr>
            <w:tcW w:w="2195" w:type="dxa"/>
            <w:shd w:val="clear" w:color="auto" w:fill="D9D9D9"/>
          </w:tcPr>
          <w:p w:rsidR="002A1668" w:rsidRPr="00223CBA" w:rsidRDefault="00064513" w:rsidP="002B1722">
            <w:pPr>
              <w:rPr>
                <w:b/>
              </w:rPr>
            </w:pPr>
            <w:r w:rsidRPr="00223CBA">
              <w:rPr>
                <w:b/>
              </w:rPr>
              <w:t>Radiant Heat (kw/m²)</w:t>
            </w:r>
          </w:p>
        </w:tc>
        <w:tc>
          <w:tcPr>
            <w:tcW w:w="1593" w:type="dxa"/>
          </w:tcPr>
          <w:p w:rsidR="002A1668" w:rsidRPr="002B1722" w:rsidRDefault="002A1668" w:rsidP="002B1722"/>
        </w:tc>
        <w:tc>
          <w:tcPr>
            <w:tcW w:w="1593" w:type="dxa"/>
          </w:tcPr>
          <w:p w:rsidR="002A1668" w:rsidRPr="002B1722" w:rsidRDefault="002A1668" w:rsidP="002B1722"/>
        </w:tc>
        <w:tc>
          <w:tcPr>
            <w:tcW w:w="1593" w:type="dxa"/>
          </w:tcPr>
          <w:p w:rsidR="002A1668" w:rsidRPr="002B1722" w:rsidRDefault="002A1668" w:rsidP="002B1722"/>
        </w:tc>
        <w:tc>
          <w:tcPr>
            <w:tcW w:w="1594" w:type="dxa"/>
          </w:tcPr>
          <w:p w:rsidR="002A1668" w:rsidRPr="002B1722" w:rsidRDefault="002A1668" w:rsidP="002B1722"/>
        </w:tc>
      </w:tr>
    </w:tbl>
    <w:p w:rsidR="009740A5" w:rsidRPr="002B1722" w:rsidRDefault="009740A5" w:rsidP="002B1722"/>
    <w:p w:rsidR="002A1668" w:rsidRPr="002B1722" w:rsidRDefault="009740A5" w:rsidP="002B1722">
      <w:r w:rsidRPr="002B1722">
        <w:t xml:space="preserve">2) </w:t>
      </w:r>
      <w:r w:rsidR="002A1668" w:rsidRPr="002B1722">
        <w:t xml:space="preserve">The following is only to be completed if grassland areas </w:t>
      </w:r>
      <w:r w:rsidR="004E4B84" w:rsidRPr="002B1722">
        <w:t>require further and specified management over the fire danger period</w:t>
      </w:r>
    </w:p>
    <w:p w:rsidR="005306CE" w:rsidRPr="002B1722" w:rsidRDefault="005306CE" w:rsidP="002B1722"/>
    <w:tbl>
      <w:tblPr>
        <w:tblStyle w:val="TableGrid"/>
        <w:tblW w:w="8568" w:type="dxa"/>
        <w:tblLook w:val="01E0"/>
      </w:tblPr>
      <w:tblGrid>
        <w:gridCol w:w="5508"/>
        <w:gridCol w:w="3060"/>
      </w:tblGrid>
      <w:tr w:rsidR="00064513" w:rsidRPr="002B1722">
        <w:trPr>
          <w:trHeight w:val="373"/>
          <w:tblHeader/>
        </w:trPr>
        <w:tc>
          <w:tcPr>
            <w:tcW w:w="5508" w:type="dxa"/>
          </w:tcPr>
          <w:p w:rsidR="00064513" w:rsidRPr="00223CBA" w:rsidRDefault="00064513" w:rsidP="002B1722">
            <w:pPr>
              <w:rPr>
                <w:b/>
              </w:rPr>
            </w:pPr>
            <w:r w:rsidRPr="00223CBA">
              <w:rPr>
                <w:b/>
              </w:rPr>
              <w:t>Recommend</w:t>
            </w:r>
            <w:r w:rsidR="00D71581" w:rsidRPr="00223CBA">
              <w:rPr>
                <w:b/>
              </w:rPr>
              <w:t>ation</w:t>
            </w:r>
          </w:p>
        </w:tc>
        <w:tc>
          <w:tcPr>
            <w:tcW w:w="3060" w:type="dxa"/>
          </w:tcPr>
          <w:p w:rsidR="00064513" w:rsidRPr="00223CBA" w:rsidRDefault="00D71581" w:rsidP="002B1722">
            <w:pPr>
              <w:rPr>
                <w:b/>
              </w:rPr>
            </w:pPr>
            <w:r w:rsidRPr="00223CBA">
              <w:rPr>
                <w:b/>
              </w:rPr>
              <w:t>Y/N</w:t>
            </w:r>
          </w:p>
        </w:tc>
      </w:tr>
      <w:tr w:rsidR="000947AB" w:rsidRPr="002B1722">
        <w:trPr>
          <w:trHeight w:val="373"/>
        </w:trPr>
        <w:tc>
          <w:tcPr>
            <w:tcW w:w="5508" w:type="dxa"/>
          </w:tcPr>
          <w:p w:rsidR="000947AB" w:rsidRPr="002B1722" w:rsidRDefault="00F736F1" w:rsidP="002B1722">
            <w:r w:rsidRPr="002B1722">
              <w:t xml:space="preserve">There must be prescriptions for management of the grassland over the fire danger period, secured by </w:t>
            </w:r>
            <w:r w:rsidR="00855498" w:rsidRPr="002B1722">
              <w:t xml:space="preserve">agreed terms </w:t>
            </w:r>
            <w:r w:rsidRPr="002B1722">
              <w:t>entered into by the landholder.</w:t>
            </w:r>
          </w:p>
        </w:tc>
        <w:tc>
          <w:tcPr>
            <w:tcW w:w="3060" w:type="dxa"/>
          </w:tcPr>
          <w:p w:rsidR="000947AB" w:rsidRPr="002B1722" w:rsidRDefault="000947AB" w:rsidP="002B1722"/>
        </w:tc>
      </w:tr>
      <w:tr w:rsidR="00F736F1" w:rsidRPr="002B1722">
        <w:tc>
          <w:tcPr>
            <w:tcW w:w="5508" w:type="dxa"/>
          </w:tcPr>
          <w:p w:rsidR="00F736F1" w:rsidRPr="002B1722" w:rsidRDefault="00F736F1" w:rsidP="002B1722">
            <w:r w:rsidRPr="002B1722">
              <w:t>The identified treatment of the grassland be included within the MFPP or MFMP (whichever is relevant) and is the responsibility of Council to facilitate and if required enforce the treatment during the fire danger period.</w:t>
            </w:r>
          </w:p>
        </w:tc>
        <w:tc>
          <w:tcPr>
            <w:tcW w:w="3060" w:type="dxa"/>
          </w:tcPr>
          <w:p w:rsidR="00F736F1" w:rsidRPr="002B1722" w:rsidRDefault="00F736F1" w:rsidP="002B1722"/>
        </w:tc>
      </w:tr>
      <w:tr w:rsidR="00F736F1" w:rsidRPr="002B1722">
        <w:trPr>
          <w:trHeight w:val="257"/>
        </w:trPr>
        <w:tc>
          <w:tcPr>
            <w:tcW w:w="5508" w:type="dxa"/>
          </w:tcPr>
          <w:p w:rsidR="00F736F1" w:rsidRPr="002B1722" w:rsidRDefault="00F736F1" w:rsidP="002B1722">
            <w:r w:rsidRPr="002B1722">
              <w:lastRenderedPageBreak/>
              <w:t xml:space="preserve">Treatments </w:t>
            </w:r>
            <w:r w:rsidR="002E25C7" w:rsidRPr="002B1722">
              <w:t>and Prescriptions</w:t>
            </w:r>
            <w:r w:rsidRPr="002B1722">
              <w:t>:</w:t>
            </w:r>
          </w:p>
          <w:p w:rsidR="002E25C7" w:rsidRPr="002B1722" w:rsidRDefault="002E25C7" w:rsidP="002B1722"/>
        </w:tc>
        <w:tc>
          <w:tcPr>
            <w:tcW w:w="3060" w:type="dxa"/>
            <w:vMerge w:val="restart"/>
          </w:tcPr>
          <w:p w:rsidR="00F736F1" w:rsidRPr="002B1722" w:rsidRDefault="00F736F1" w:rsidP="002B1722">
            <w:r w:rsidRPr="002B1722">
              <w:t>(</w:t>
            </w:r>
            <w:r w:rsidR="002E25C7" w:rsidRPr="002B1722">
              <w:t xml:space="preserve">FSOs - </w:t>
            </w:r>
            <w:r w:rsidRPr="002B1722">
              <w:t>Recommend the most appropriate treatments</w:t>
            </w:r>
            <w:r w:rsidR="002E25C7" w:rsidRPr="002B1722">
              <w:t xml:space="preserve"> and prescriptions at the time of assessment</w:t>
            </w:r>
            <w:r w:rsidRPr="002B1722">
              <w:t>).</w:t>
            </w:r>
            <w:r w:rsidR="002E25C7" w:rsidRPr="002B1722">
              <w:t xml:space="preserve"> </w:t>
            </w:r>
            <w:r w:rsidR="007A1A9C" w:rsidRPr="002B1722">
              <w:t>E.g.</w:t>
            </w:r>
            <w:r w:rsidR="002E25C7" w:rsidRPr="002B1722">
              <w:t xml:space="preserve">: </w:t>
            </w:r>
            <w:r w:rsidRPr="002B1722">
              <w:t>Slashing</w:t>
            </w:r>
            <w:r w:rsidR="002E25C7" w:rsidRPr="002B1722">
              <w:t xml:space="preserve">, </w:t>
            </w:r>
            <w:r w:rsidRPr="002B1722">
              <w:t>Grazing</w:t>
            </w:r>
            <w:r w:rsidR="00474B60" w:rsidRPr="002B1722">
              <w:t xml:space="preserve"> or</w:t>
            </w:r>
            <w:r w:rsidR="002E25C7" w:rsidRPr="002B1722">
              <w:t xml:space="preserve"> </w:t>
            </w:r>
            <w:r w:rsidRPr="002B1722">
              <w:t>Mowing</w:t>
            </w:r>
            <w:r w:rsidR="00724AE5" w:rsidRPr="002B1722">
              <w:t xml:space="preserve"> to inner zone conditions for WMO</w:t>
            </w:r>
            <w:r w:rsidR="00474B60" w:rsidRPr="002B1722">
              <w:t xml:space="preserve"> for xx metres</w:t>
            </w:r>
            <w:r w:rsidR="002E25C7" w:rsidRPr="002B1722">
              <w:t>.</w:t>
            </w:r>
          </w:p>
        </w:tc>
      </w:tr>
      <w:tr w:rsidR="00F736F1" w:rsidRPr="002B1722">
        <w:trPr>
          <w:trHeight w:val="155"/>
        </w:trPr>
        <w:tc>
          <w:tcPr>
            <w:tcW w:w="5508" w:type="dxa"/>
          </w:tcPr>
          <w:p w:rsidR="00F736F1" w:rsidRPr="002B1722" w:rsidRDefault="00F736F1" w:rsidP="002B1722"/>
        </w:tc>
        <w:tc>
          <w:tcPr>
            <w:tcW w:w="3060" w:type="dxa"/>
            <w:vMerge/>
          </w:tcPr>
          <w:p w:rsidR="00F736F1" w:rsidRPr="002B1722" w:rsidRDefault="00F736F1" w:rsidP="002B1722"/>
        </w:tc>
      </w:tr>
      <w:tr w:rsidR="00F736F1" w:rsidRPr="002B1722">
        <w:trPr>
          <w:trHeight w:val="268"/>
        </w:trPr>
        <w:tc>
          <w:tcPr>
            <w:tcW w:w="5508" w:type="dxa"/>
          </w:tcPr>
          <w:p w:rsidR="00F736F1" w:rsidRPr="002B1722" w:rsidRDefault="00F736F1" w:rsidP="002B1722"/>
        </w:tc>
        <w:tc>
          <w:tcPr>
            <w:tcW w:w="3060" w:type="dxa"/>
            <w:vMerge/>
          </w:tcPr>
          <w:p w:rsidR="00F736F1" w:rsidRPr="002B1722" w:rsidRDefault="00F736F1" w:rsidP="002B1722"/>
        </w:tc>
      </w:tr>
      <w:tr w:rsidR="00F736F1" w:rsidRPr="002B1722">
        <w:trPr>
          <w:trHeight w:val="141"/>
        </w:trPr>
        <w:tc>
          <w:tcPr>
            <w:tcW w:w="5508" w:type="dxa"/>
          </w:tcPr>
          <w:p w:rsidR="00F736F1" w:rsidRPr="002B1722" w:rsidRDefault="00F736F1" w:rsidP="002B1722"/>
        </w:tc>
        <w:tc>
          <w:tcPr>
            <w:tcW w:w="3060" w:type="dxa"/>
            <w:vMerge/>
          </w:tcPr>
          <w:p w:rsidR="00F736F1" w:rsidRPr="002B1722" w:rsidRDefault="00F736F1" w:rsidP="002B1722"/>
        </w:tc>
      </w:tr>
    </w:tbl>
    <w:p w:rsidR="002A1668" w:rsidRDefault="002A1668" w:rsidP="002B1722"/>
    <w:p w:rsidR="00116329" w:rsidRPr="002B1722" w:rsidRDefault="00116329" w:rsidP="002B1722"/>
    <w:p w:rsidR="00223CBA" w:rsidRDefault="00992763" w:rsidP="002B1722">
      <w:pPr>
        <w:rPr>
          <w:b/>
        </w:rPr>
      </w:pPr>
      <w:r w:rsidRPr="00223CBA">
        <w:rPr>
          <w:b/>
        </w:rPr>
        <w:t>SIGNATURE</w:t>
      </w:r>
      <w:r w:rsidRPr="00223CBA">
        <w:rPr>
          <w:b/>
        </w:rPr>
        <w:tab/>
      </w:r>
      <w:r w:rsidR="00A81246" w:rsidRPr="00223CBA">
        <w:rPr>
          <w:b/>
        </w:rPr>
        <w:t>……………………………………..</w:t>
      </w:r>
      <w:r w:rsidRPr="00223CBA">
        <w:rPr>
          <w:b/>
        </w:rPr>
        <w:tab/>
        <w:t xml:space="preserve"> </w:t>
      </w:r>
    </w:p>
    <w:p w:rsidR="00223CBA" w:rsidRDefault="00223CBA" w:rsidP="002B1722">
      <w:pPr>
        <w:rPr>
          <w:b/>
        </w:rPr>
      </w:pPr>
    </w:p>
    <w:p w:rsidR="00992763" w:rsidRPr="00223CBA" w:rsidRDefault="00992763" w:rsidP="002B1722">
      <w:pPr>
        <w:rPr>
          <w:b/>
        </w:rPr>
      </w:pPr>
      <w:r w:rsidRPr="00223CBA">
        <w:rPr>
          <w:b/>
        </w:rPr>
        <w:t>DATE………</w:t>
      </w:r>
      <w:r w:rsidR="00A81246" w:rsidRPr="00223CBA">
        <w:rPr>
          <w:b/>
        </w:rPr>
        <w:t>……………</w:t>
      </w:r>
      <w:r w:rsidR="00ED7AE1" w:rsidRPr="00223CBA">
        <w:rPr>
          <w:b/>
        </w:rPr>
        <w:t>....</w:t>
      </w:r>
    </w:p>
    <w:p w:rsidR="00ED7AE1" w:rsidRPr="00223CBA" w:rsidRDefault="00ED7AE1" w:rsidP="002B1722">
      <w:pPr>
        <w:rPr>
          <w:b/>
        </w:rPr>
      </w:pPr>
    </w:p>
    <w:p w:rsidR="00A81246" w:rsidRPr="00223CBA" w:rsidRDefault="00A81246" w:rsidP="002B1722">
      <w:pPr>
        <w:rPr>
          <w:b/>
        </w:rPr>
      </w:pPr>
      <w:r w:rsidRPr="00223CBA">
        <w:rPr>
          <w:b/>
        </w:rPr>
        <w:t xml:space="preserve">PRINT </w:t>
      </w:r>
      <w:r w:rsidR="004B25E1" w:rsidRPr="00223CBA">
        <w:rPr>
          <w:b/>
        </w:rPr>
        <w:t>CFA</w:t>
      </w:r>
      <w:r w:rsidR="00374CB9" w:rsidRPr="00223CBA">
        <w:rPr>
          <w:b/>
        </w:rPr>
        <w:t xml:space="preserve"> </w:t>
      </w:r>
      <w:r w:rsidR="00125D57" w:rsidRPr="00223CBA">
        <w:rPr>
          <w:b/>
        </w:rPr>
        <w:t>OFFICER</w:t>
      </w:r>
      <w:r w:rsidRPr="00223CBA">
        <w:rPr>
          <w:b/>
        </w:rPr>
        <w:t xml:space="preserve"> NAME</w:t>
      </w:r>
      <w:r w:rsidR="00223CBA">
        <w:rPr>
          <w:b/>
        </w:rPr>
        <w:t xml:space="preserve"> </w:t>
      </w:r>
      <w:r w:rsidR="00ED7AE1" w:rsidRPr="00223CBA">
        <w:rPr>
          <w:b/>
        </w:rPr>
        <w:t>………………………….........................................</w:t>
      </w:r>
      <w:r w:rsidR="004B25E1" w:rsidRPr="00223CBA">
        <w:rPr>
          <w:b/>
        </w:rPr>
        <w:t>..</w:t>
      </w:r>
      <w:r w:rsidR="00223CBA">
        <w:rPr>
          <w:b/>
        </w:rPr>
        <w:t>........</w:t>
      </w:r>
    </w:p>
    <w:p w:rsidR="00ED7AE1" w:rsidRPr="00223CBA" w:rsidRDefault="00ED7AE1" w:rsidP="002B1722">
      <w:pPr>
        <w:rPr>
          <w:b/>
        </w:rPr>
      </w:pPr>
    </w:p>
    <w:p w:rsidR="002554BE" w:rsidRPr="00223CBA" w:rsidRDefault="00ED7AE1" w:rsidP="002B1722">
      <w:pPr>
        <w:rPr>
          <w:b/>
        </w:rPr>
      </w:pPr>
      <w:r w:rsidRPr="00223CBA">
        <w:rPr>
          <w:b/>
        </w:rPr>
        <w:t>POSITION</w:t>
      </w:r>
      <w:r w:rsidR="00992763" w:rsidRPr="00223CBA">
        <w:rPr>
          <w:b/>
        </w:rPr>
        <w:t>……………………………………</w:t>
      </w:r>
      <w:r w:rsidR="00A81246" w:rsidRPr="00223CBA">
        <w:rPr>
          <w:b/>
        </w:rPr>
        <w:t>………………………………</w:t>
      </w:r>
      <w:r w:rsidRPr="00223CBA">
        <w:rPr>
          <w:b/>
        </w:rPr>
        <w:t>…………………</w:t>
      </w:r>
    </w:p>
    <w:sectPr w:rsidR="002554BE" w:rsidRPr="00223CBA" w:rsidSect="00116329">
      <w:headerReference w:type="default" r:id="rId8"/>
      <w:footerReference w:type="default" r:id="rId9"/>
      <w:type w:val="continuous"/>
      <w:pgSz w:w="11906" w:h="16838" w:code="9"/>
      <w:pgMar w:top="1258" w:right="1797" w:bottom="1440" w:left="1797" w:header="709" w:footer="120"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A2" w:rsidRDefault="006924A2">
      <w:r>
        <w:separator/>
      </w:r>
    </w:p>
    <w:p w:rsidR="006924A2" w:rsidRDefault="006924A2"/>
  </w:endnote>
  <w:endnote w:type="continuationSeparator" w:id="0">
    <w:p w:rsidR="006924A2" w:rsidRDefault="006924A2">
      <w:r>
        <w:continuationSeparator/>
      </w:r>
    </w:p>
    <w:p w:rsidR="006924A2" w:rsidRDefault="006924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BF" w:rsidRPr="00116329" w:rsidRDefault="009C62BF">
    <w:pPr>
      <w:pStyle w:val="Footer"/>
      <w:rPr>
        <w:sz w:val="16"/>
        <w:szCs w:val="16"/>
      </w:rPr>
    </w:pPr>
    <w:r w:rsidRPr="00116329">
      <w:rPr>
        <w:sz w:val="16"/>
        <w:szCs w:val="16"/>
      </w:rPr>
      <w:t>Version 4, December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A2" w:rsidRDefault="006924A2">
      <w:r>
        <w:separator/>
      </w:r>
    </w:p>
    <w:p w:rsidR="006924A2" w:rsidRDefault="006924A2"/>
  </w:footnote>
  <w:footnote w:type="continuationSeparator" w:id="0">
    <w:p w:rsidR="006924A2" w:rsidRDefault="006924A2">
      <w:r>
        <w:continuationSeparator/>
      </w:r>
    </w:p>
    <w:p w:rsidR="006924A2" w:rsidRDefault="006924A2"/>
  </w:footnote>
  <w:footnote w:id="1">
    <w:p w:rsidR="009C62BF" w:rsidRDefault="009C62BF">
      <w:pPr>
        <w:pStyle w:val="FootnoteText"/>
      </w:pPr>
      <w:r>
        <w:rPr>
          <w:rStyle w:val="FootnoteReference"/>
        </w:rPr>
        <w:footnoteRef/>
      </w:r>
      <w:r>
        <w:t xml:space="preserve"> </w:t>
      </w:r>
      <w:r w:rsidRPr="000560B6">
        <w:rPr>
          <w:sz w:val="16"/>
          <w:szCs w:val="16"/>
        </w:rPr>
        <w:t xml:space="preserve">Fire refuges have been described in the OESC Fire Refuges in </w:t>
      </w:r>
      <w:smartTag w:uri="urn:schemas-microsoft-com:office:smarttags" w:element="place">
        <w:smartTag w:uri="urn:schemas-microsoft-com:office:smarttags" w:element="State">
          <w:r w:rsidRPr="000560B6">
            <w:rPr>
              <w:sz w:val="16"/>
              <w:szCs w:val="16"/>
            </w:rPr>
            <w:t>Victoria</w:t>
          </w:r>
        </w:smartTag>
      </w:smartTag>
      <w:r w:rsidRPr="000560B6">
        <w:rPr>
          <w:sz w:val="16"/>
          <w:szCs w:val="16"/>
        </w:rPr>
        <w:t xml:space="preserve"> – Policy and Practice (2005). However, these guidelines are currently undergoing a review with the OESC and because the issues associated with fire refuges are being considered separately, they will not be considered further in this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BF" w:rsidRPr="00F75D32" w:rsidRDefault="009C62BF" w:rsidP="002B24A8">
    <w:pPr>
      <w:pStyle w:val="Header"/>
      <w:rPr>
        <w:sz w:val="16"/>
        <w:szCs w:val="16"/>
      </w:rPr>
    </w:pPr>
    <w:r>
      <w:rPr>
        <w:sz w:val="16"/>
        <w:szCs w:val="16"/>
        <w:u w:val="single"/>
      </w:rPr>
      <w:t>Bushfire Neighbourhood Safer Place</w:t>
    </w:r>
    <w:r w:rsidRPr="00D043EE">
      <w:rPr>
        <w:sz w:val="16"/>
        <w:szCs w:val="16"/>
        <w:u w:val="single"/>
      </w:rPr>
      <w:t>s</w:t>
    </w:r>
    <w:r>
      <w:rPr>
        <w:sz w:val="16"/>
        <w:szCs w:val="16"/>
        <w:u w:val="single"/>
      </w:rPr>
      <w:t>, Places of Last Resort – CFA Assessment Guidelines</w:t>
    </w:r>
    <w:r>
      <w:rPr>
        <w:sz w:val="16"/>
        <w:szCs w:val="16"/>
      </w:rPr>
      <w:t xml:space="preserve">        </w:t>
    </w:r>
    <w:r w:rsidRPr="00F75D32">
      <w:rPr>
        <w:rStyle w:val="PageNumber"/>
        <w:sz w:val="16"/>
        <w:szCs w:val="16"/>
      </w:rPr>
      <w:fldChar w:fldCharType="begin"/>
    </w:r>
    <w:r w:rsidRPr="00F75D32">
      <w:rPr>
        <w:rStyle w:val="PageNumber"/>
        <w:sz w:val="16"/>
        <w:szCs w:val="16"/>
      </w:rPr>
      <w:instrText xml:space="preserve"> PAGE </w:instrText>
    </w:r>
    <w:r w:rsidRPr="00F75D32">
      <w:rPr>
        <w:rStyle w:val="PageNumber"/>
        <w:sz w:val="16"/>
        <w:szCs w:val="16"/>
      </w:rPr>
      <w:fldChar w:fldCharType="separate"/>
    </w:r>
    <w:r w:rsidR="00E54261">
      <w:rPr>
        <w:rStyle w:val="PageNumber"/>
        <w:noProof/>
        <w:sz w:val="16"/>
        <w:szCs w:val="16"/>
      </w:rPr>
      <w:t>3</w:t>
    </w:r>
    <w:r w:rsidRPr="00F75D32">
      <w:rPr>
        <w:rStyle w:val="PageNumber"/>
        <w:sz w:val="16"/>
        <w:szCs w:val="16"/>
      </w:rPr>
      <w:fldChar w:fldCharType="end"/>
    </w:r>
  </w:p>
  <w:p w:rsidR="009C62BF" w:rsidRPr="00972E93" w:rsidRDefault="009C62BF" w:rsidP="00972E93">
    <w:pPr>
      <w:pBdr>
        <w:bottom w:val="single" w:sz="4" w:space="8" w:color="auto"/>
      </w:pBdr>
      <w:rPr>
        <w:rFonts w:cs="Arial"/>
        <w:b/>
        <w:sz w:val="16"/>
        <w:szCs w:val="16"/>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6"/>
    <w:multiLevelType w:val="hybridMultilevel"/>
    <w:tmpl w:val="762AB17C"/>
    <w:lvl w:ilvl="0" w:tplc="0409000F">
      <w:start w:val="1"/>
      <w:numFmt w:val="decimal"/>
      <w:lvlText w:val="%1."/>
      <w:lvlJc w:val="left"/>
      <w:pPr>
        <w:tabs>
          <w:tab w:val="num" w:pos="720"/>
        </w:tabs>
        <w:ind w:left="720" w:hanging="360"/>
      </w:pPr>
    </w:lvl>
    <w:lvl w:ilvl="1" w:tplc="53787396">
      <w:start w:val="1"/>
      <w:numFmt w:val="bullet"/>
      <w:lvlText w:val=""/>
      <w:lvlJc w:val="left"/>
      <w:pPr>
        <w:tabs>
          <w:tab w:val="num" w:pos="1440"/>
        </w:tabs>
        <w:ind w:left="1440" w:hanging="360"/>
      </w:pPr>
      <w:rPr>
        <w:rFonts w:ascii="Symbol" w:hAnsi="Symbol" w:hint="default"/>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2767"/>
        </w:tabs>
        <w:ind w:left="-32767" w:firstLine="0"/>
      </w:pPr>
      <w:rPr>
        <w:rFonts w:hint="default"/>
      </w:rPr>
    </w:lvl>
    <w:lvl w:ilvl="7">
      <w:start w:val="1"/>
      <w:numFmt w:val="none"/>
      <w:lvlText w:val=""/>
      <w:lvlJc w:val="left"/>
      <w:pPr>
        <w:tabs>
          <w:tab w:val="num" w:pos="-32767"/>
        </w:tabs>
        <w:ind w:left="3744" w:firstLine="29025"/>
      </w:pPr>
      <w:rPr>
        <w:rFonts w:hint="default"/>
      </w:rPr>
    </w:lvl>
    <w:lvl w:ilvl="8">
      <w:start w:val="1"/>
      <w:numFmt w:val="none"/>
      <w:lvlText w:val=""/>
      <w:lvlJc w:val="left"/>
      <w:pPr>
        <w:tabs>
          <w:tab w:val="num" w:pos="-32767"/>
        </w:tabs>
        <w:ind w:left="-32767" w:firstLine="32767"/>
      </w:pPr>
      <w:rPr>
        <w:rFonts w:hint="default"/>
      </w:rPr>
    </w:lvl>
  </w:abstractNum>
  <w:abstractNum w:abstractNumId="2">
    <w:nsid w:val="02BC12D3"/>
    <w:multiLevelType w:val="hybridMultilevel"/>
    <w:tmpl w:val="63B6B1CA"/>
    <w:lvl w:ilvl="0" w:tplc="0409000F">
      <w:start w:val="1"/>
      <w:numFmt w:val="decimal"/>
      <w:lvlText w:val="%1."/>
      <w:lvlJc w:val="left"/>
      <w:pPr>
        <w:tabs>
          <w:tab w:val="num" w:pos="720"/>
        </w:tabs>
        <w:ind w:left="720" w:hanging="360"/>
      </w:pPr>
    </w:lvl>
    <w:lvl w:ilvl="1" w:tplc="53787396">
      <w:start w:val="1"/>
      <w:numFmt w:val="bullet"/>
      <w:pStyle w:val="Style1"/>
      <w:lvlText w:val=""/>
      <w:lvlJc w:val="left"/>
      <w:pPr>
        <w:tabs>
          <w:tab w:val="num" w:pos="1440"/>
        </w:tabs>
        <w:ind w:left="1440" w:hanging="360"/>
      </w:pPr>
      <w:rPr>
        <w:rFonts w:ascii="Symbol" w:hAnsi="Symbol" w:hint="default"/>
        <w:color w:val="auto"/>
        <w:sz w:val="28"/>
        <w:szCs w:val="28"/>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75F6A"/>
    <w:multiLevelType w:val="hybridMultilevel"/>
    <w:tmpl w:val="6A4ECF0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0A411A7C"/>
    <w:multiLevelType w:val="hybridMultilevel"/>
    <w:tmpl w:val="862CC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A5503AF"/>
    <w:multiLevelType w:val="hybridMultilevel"/>
    <w:tmpl w:val="EE84F2F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0BC23211"/>
    <w:multiLevelType w:val="hybridMultilevel"/>
    <w:tmpl w:val="82185B96"/>
    <w:lvl w:ilvl="0" w:tplc="08305242">
      <w:start w:val="1"/>
      <w:numFmt w:val="lowerLetter"/>
      <w:lvlText w:val="(%1)"/>
      <w:lvlJc w:val="left"/>
      <w:pPr>
        <w:tabs>
          <w:tab w:val="num" w:pos="1080"/>
        </w:tabs>
        <w:ind w:left="1080" w:hanging="360"/>
      </w:pPr>
      <w:rPr>
        <w:rFonts w:ascii="Arial" w:eastAsia="Times New Roman" w:hAnsi="Arial" w:cs="Aria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7">
    <w:nsid w:val="1EAA1527"/>
    <w:multiLevelType w:val="hybridMultilevel"/>
    <w:tmpl w:val="CC58E15C"/>
    <w:lvl w:ilvl="0" w:tplc="F412000E">
      <w:start w:val="1"/>
      <w:numFmt w:val="decimal"/>
      <w:lvlText w:val="%1"/>
      <w:lvlJc w:val="left"/>
      <w:pPr>
        <w:tabs>
          <w:tab w:val="num" w:pos="720"/>
        </w:tabs>
        <w:ind w:left="720" w:hanging="360"/>
      </w:pPr>
      <w:rPr>
        <w:rFonts w:ascii="Times New Roman" w:eastAsia="Times New Roman" w:hAnsi="Times New Roman" w:cs="Times New Roman"/>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3DF5E03"/>
    <w:multiLevelType w:val="hybridMultilevel"/>
    <w:tmpl w:val="0B0645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474319"/>
    <w:multiLevelType w:val="hybridMultilevel"/>
    <w:tmpl w:val="E182FD38"/>
    <w:lvl w:ilvl="0" w:tplc="2D4AF65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30142066"/>
    <w:multiLevelType w:val="hybridMultilevel"/>
    <w:tmpl w:val="DA48A7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18E6167"/>
    <w:multiLevelType w:val="hybridMultilevel"/>
    <w:tmpl w:val="ED52E1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F0E38EB"/>
    <w:multiLevelType w:val="hybridMultilevel"/>
    <w:tmpl w:val="4CEC4DE0"/>
    <w:lvl w:ilvl="0" w:tplc="04AC79E2">
      <w:start w:val="1"/>
      <w:numFmt w:val="decimal"/>
      <w:lvlText w:val="%1)"/>
      <w:lvlJc w:val="left"/>
      <w:pPr>
        <w:tabs>
          <w:tab w:val="num" w:pos="1440"/>
        </w:tabs>
        <w:ind w:left="1440" w:hanging="360"/>
      </w:pPr>
      <w:rPr>
        <w:b w:val="0"/>
      </w:rPr>
    </w:lvl>
    <w:lvl w:ilvl="1" w:tplc="0C090001">
      <w:start w:val="1"/>
      <w:numFmt w:val="bullet"/>
      <w:lvlText w:val=""/>
      <w:lvlJc w:val="left"/>
      <w:pPr>
        <w:tabs>
          <w:tab w:val="num" w:pos="2160"/>
        </w:tabs>
        <w:ind w:left="2160" w:hanging="360"/>
      </w:pPr>
      <w:rPr>
        <w:rFonts w:ascii="Symbol" w:hAnsi="Symbol" w:hint="default"/>
        <w:b w:val="0"/>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nsid w:val="4BA40B12"/>
    <w:multiLevelType w:val="hybridMultilevel"/>
    <w:tmpl w:val="BF7A4E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F9B2380"/>
    <w:multiLevelType w:val="hybridMultilevel"/>
    <w:tmpl w:val="486254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054300"/>
    <w:multiLevelType w:val="hybridMultilevel"/>
    <w:tmpl w:val="3B466A2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585983"/>
    <w:multiLevelType w:val="hybridMultilevel"/>
    <w:tmpl w:val="B2E8F15E"/>
    <w:lvl w:ilvl="0" w:tplc="CFC40AD6">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05C6DCA"/>
    <w:multiLevelType w:val="hybridMultilevel"/>
    <w:tmpl w:val="A08EE1BA"/>
    <w:lvl w:ilvl="0" w:tplc="53787396">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756B9"/>
    <w:multiLevelType w:val="hybridMultilevel"/>
    <w:tmpl w:val="4C3287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6760291D"/>
    <w:multiLevelType w:val="hybridMultilevel"/>
    <w:tmpl w:val="F220497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nsid w:val="68154D18"/>
    <w:multiLevelType w:val="hybridMultilevel"/>
    <w:tmpl w:val="9712F53E"/>
    <w:lvl w:ilvl="0" w:tplc="53787396">
      <w:start w:val="1"/>
      <w:numFmt w:val="bullet"/>
      <w:lvlText w:val=""/>
      <w:lvlJc w:val="left"/>
      <w:pPr>
        <w:tabs>
          <w:tab w:val="num" w:pos="1080"/>
        </w:tabs>
        <w:ind w:left="1080" w:hanging="360"/>
      </w:pPr>
      <w:rPr>
        <w:rFonts w:ascii="Symbol" w:hAnsi="Symbol" w:hint="default"/>
        <w:color w:val="auto"/>
        <w:sz w:val="28"/>
        <w:szCs w:val="28"/>
      </w:rPr>
    </w:lvl>
    <w:lvl w:ilvl="1" w:tplc="53787396">
      <w:start w:val="1"/>
      <w:numFmt w:val="bullet"/>
      <w:lvlText w:val=""/>
      <w:lvlJc w:val="left"/>
      <w:pPr>
        <w:tabs>
          <w:tab w:val="num" w:pos="1800"/>
        </w:tabs>
        <w:ind w:left="1800" w:hanging="360"/>
      </w:pPr>
      <w:rPr>
        <w:rFonts w:ascii="Symbol" w:hAnsi="Symbol" w:hint="default"/>
        <w:color w:val="auto"/>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3333EE"/>
    <w:multiLevelType w:val="hybridMultilevel"/>
    <w:tmpl w:val="EA3CBB3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E6292A"/>
    <w:multiLevelType w:val="hybridMultilevel"/>
    <w:tmpl w:val="CE0C5E8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6DB724C"/>
    <w:multiLevelType w:val="hybridMultilevel"/>
    <w:tmpl w:val="457656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0"/>
  </w:num>
  <w:num w:numId="4">
    <w:abstractNumId w:val="13"/>
  </w:num>
  <w:num w:numId="5">
    <w:abstractNumId w:val="9"/>
  </w:num>
  <w:num w:numId="6">
    <w:abstractNumId w:val="14"/>
  </w:num>
  <w:num w:numId="7">
    <w:abstractNumId w:val="11"/>
  </w:num>
  <w:num w:numId="8">
    <w:abstractNumId w:val="16"/>
  </w:num>
  <w:num w:numId="9">
    <w:abstractNumId w:val="4"/>
  </w:num>
  <w:num w:numId="10">
    <w:abstractNumId w:val="12"/>
  </w:num>
  <w:num w:numId="11">
    <w:abstractNumId w:val="23"/>
  </w:num>
  <w:num w:numId="12">
    <w:abstractNumId w:val="18"/>
  </w:num>
  <w:num w:numId="13">
    <w:abstractNumId w:val="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9"/>
  </w:num>
  <w:num w:numId="18">
    <w:abstractNumId w:val="22"/>
  </w:num>
  <w:num w:numId="19">
    <w:abstractNumId w:val="17"/>
  </w:num>
  <w:num w:numId="20">
    <w:abstractNumId w:val="2"/>
  </w:num>
  <w:num w:numId="21">
    <w:abstractNumId w:val="20"/>
  </w:num>
  <w:num w:numId="22">
    <w:abstractNumId w:val="0"/>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2763"/>
    <w:rsid w:val="0000372B"/>
    <w:rsid w:val="0001602B"/>
    <w:rsid w:val="000210B7"/>
    <w:rsid w:val="00021D52"/>
    <w:rsid w:val="00022F4C"/>
    <w:rsid w:val="00026948"/>
    <w:rsid w:val="00043D4E"/>
    <w:rsid w:val="00053F27"/>
    <w:rsid w:val="00055EB5"/>
    <w:rsid w:val="000560B6"/>
    <w:rsid w:val="000613CB"/>
    <w:rsid w:val="000619BF"/>
    <w:rsid w:val="00061FCA"/>
    <w:rsid w:val="00064513"/>
    <w:rsid w:val="00082962"/>
    <w:rsid w:val="00084504"/>
    <w:rsid w:val="0008777C"/>
    <w:rsid w:val="00087CF4"/>
    <w:rsid w:val="000911A8"/>
    <w:rsid w:val="000925AF"/>
    <w:rsid w:val="000947AB"/>
    <w:rsid w:val="0009638F"/>
    <w:rsid w:val="00097DFF"/>
    <w:rsid w:val="000C5D15"/>
    <w:rsid w:val="000D4957"/>
    <w:rsid w:val="000D5305"/>
    <w:rsid w:val="000D58FE"/>
    <w:rsid w:val="000E16AD"/>
    <w:rsid w:val="000E6D8A"/>
    <w:rsid w:val="000F2A8B"/>
    <w:rsid w:val="000F7DDB"/>
    <w:rsid w:val="00103068"/>
    <w:rsid w:val="001111E2"/>
    <w:rsid w:val="00114567"/>
    <w:rsid w:val="00116329"/>
    <w:rsid w:val="001242B9"/>
    <w:rsid w:val="00125D57"/>
    <w:rsid w:val="001265BE"/>
    <w:rsid w:val="00126830"/>
    <w:rsid w:val="00131D31"/>
    <w:rsid w:val="0013247C"/>
    <w:rsid w:val="001352C0"/>
    <w:rsid w:val="00135E77"/>
    <w:rsid w:val="00141F7E"/>
    <w:rsid w:val="001471DD"/>
    <w:rsid w:val="001503C7"/>
    <w:rsid w:val="001574EF"/>
    <w:rsid w:val="0016021C"/>
    <w:rsid w:val="00162A22"/>
    <w:rsid w:val="00166A8A"/>
    <w:rsid w:val="00170DB3"/>
    <w:rsid w:val="001722D3"/>
    <w:rsid w:val="00173EB7"/>
    <w:rsid w:val="001809D3"/>
    <w:rsid w:val="001820BD"/>
    <w:rsid w:val="00182246"/>
    <w:rsid w:val="00185430"/>
    <w:rsid w:val="00186B39"/>
    <w:rsid w:val="0019792B"/>
    <w:rsid w:val="001A0EBD"/>
    <w:rsid w:val="001A5409"/>
    <w:rsid w:val="001A62C0"/>
    <w:rsid w:val="001B4BC6"/>
    <w:rsid w:val="001B73E6"/>
    <w:rsid w:val="001C0064"/>
    <w:rsid w:val="001C4281"/>
    <w:rsid w:val="001C4F71"/>
    <w:rsid w:val="001C7CB1"/>
    <w:rsid w:val="001D798A"/>
    <w:rsid w:val="001D7ACE"/>
    <w:rsid w:val="001E299F"/>
    <w:rsid w:val="001F3023"/>
    <w:rsid w:val="00200147"/>
    <w:rsid w:val="00201CC6"/>
    <w:rsid w:val="0020788D"/>
    <w:rsid w:val="00207CEC"/>
    <w:rsid w:val="00223CBA"/>
    <w:rsid w:val="00225C6E"/>
    <w:rsid w:val="00227E1F"/>
    <w:rsid w:val="00230E3B"/>
    <w:rsid w:val="0023261D"/>
    <w:rsid w:val="0023547C"/>
    <w:rsid w:val="00237863"/>
    <w:rsid w:val="0025353B"/>
    <w:rsid w:val="002554BE"/>
    <w:rsid w:val="00257E33"/>
    <w:rsid w:val="00273C06"/>
    <w:rsid w:val="00275FD2"/>
    <w:rsid w:val="00282947"/>
    <w:rsid w:val="00290CA6"/>
    <w:rsid w:val="00290EC7"/>
    <w:rsid w:val="00291AC1"/>
    <w:rsid w:val="002A0DD2"/>
    <w:rsid w:val="002A1668"/>
    <w:rsid w:val="002A4596"/>
    <w:rsid w:val="002B1722"/>
    <w:rsid w:val="002B24A8"/>
    <w:rsid w:val="002B2892"/>
    <w:rsid w:val="002B2B45"/>
    <w:rsid w:val="002B314B"/>
    <w:rsid w:val="002B4C11"/>
    <w:rsid w:val="002B76F0"/>
    <w:rsid w:val="002C5C2C"/>
    <w:rsid w:val="002D5734"/>
    <w:rsid w:val="002D5D79"/>
    <w:rsid w:val="002E25C7"/>
    <w:rsid w:val="002E4929"/>
    <w:rsid w:val="002F1461"/>
    <w:rsid w:val="00306708"/>
    <w:rsid w:val="00311DA0"/>
    <w:rsid w:val="003407FB"/>
    <w:rsid w:val="00340F1D"/>
    <w:rsid w:val="00341EA7"/>
    <w:rsid w:val="00353F56"/>
    <w:rsid w:val="00354023"/>
    <w:rsid w:val="0036569F"/>
    <w:rsid w:val="003665D9"/>
    <w:rsid w:val="003719B7"/>
    <w:rsid w:val="00374CB9"/>
    <w:rsid w:val="00375AAC"/>
    <w:rsid w:val="003911EC"/>
    <w:rsid w:val="003A4487"/>
    <w:rsid w:val="003B475A"/>
    <w:rsid w:val="003B6085"/>
    <w:rsid w:val="003C3504"/>
    <w:rsid w:val="003D5161"/>
    <w:rsid w:val="003F0CCF"/>
    <w:rsid w:val="003F29B3"/>
    <w:rsid w:val="003F575F"/>
    <w:rsid w:val="00400578"/>
    <w:rsid w:val="00413814"/>
    <w:rsid w:val="004162CA"/>
    <w:rsid w:val="00417C55"/>
    <w:rsid w:val="00421020"/>
    <w:rsid w:val="00424492"/>
    <w:rsid w:val="0042474D"/>
    <w:rsid w:val="0043117E"/>
    <w:rsid w:val="00431A78"/>
    <w:rsid w:val="00433B49"/>
    <w:rsid w:val="00434646"/>
    <w:rsid w:val="00435D2D"/>
    <w:rsid w:val="00435F3E"/>
    <w:rsid w:val="00436EF1"/>
    <w:rsid w:val="004405D3"/>
    <w:rsid w:val="004409EF"/>
    <w:rsid w:val="00442E9E"/>
    <w:rsid w:val="0044321C"/>
    <w:rsid w:val="0044677C"/>
    <w:rsid w:val="00463345"/>
    <w:rsid w:val="00463511"/>
    <w:rsid w:val="00471196"/>
    <w:rsid w:val="004725BE"/>
    <w:rsid w:val="004743A3"/>
    <w:rsid w:val="00474B60"/>
    <w:rsid w:val="004835E3"/>
    <w:rsid w:val="004A466B"/>
    <w:rsid w:val="004B25E1"/>
    <w:rsid w:val="004B4C6B"/>
    <w:rsid w:val="004B5B67"/>
    <w:rsid w:val="004C0B99"/>
    <w:rsid w:val="004C1B45"/>
    <w:rsid w:val="004C53C1"/>
    <w:rsid w:val="004C640C"/>
    <w:rsid w:val="004C7894"/>
    <w:rsid w:val="004D1763"/>
    <w:rsid w:val="004D3B5D"/>
    <w:rsid w:val="004E0531"/>
    <w:rsid w:val="004E1F62"/>
    <w:rsid w:val="004E4B84"/>
    <w:rsid w:val="004E532A"/>
    <w:rsid w:val="004F5CC9"/>
    <w:rsid w:val="004F5F78"/>
    <w:rsid w:val="005068D1"/>
    <w:rsid w:val="00510767"/>
    <w:rsid w:val="00511A46"/>
    <w:rsid w:val="00512099"/>
    <w:rsid w:val="0051341C"/>
    <w:rsid w:val="00517EC6"/>
    <w:rsid w:val="005253CA"/>
    <w:rsid w:val="005306CE"/>
    <w:rsid w:val="0054260F"/>
    <w:rsid w:val="00543EC3"/>
    <w:rsid w:val="00544562"/>
    <w:rsid w:val="005502C8"/>
    <w:rsid w:val="00551ED8"/>
    <w:rsid w:val="0055561C"/>
    <w:rsid w:val="00556BB6"/>
    <w:rsid w:val="00563178"/>
    <w:rsid w:val="0056501C"/>
    <w:rsid w:val="00571AF0"/>
    <w:rsid w:val="00571BCB"/>
    <w:rsid w:val="0057565D"/>
    <w:rsid w:val="005767E7"/>
    <w:rsid w:val="00576E58"/>
    <w:rsid w:val="00577EDD"/>
    <w:rsid w:val="00585786"/>
    <w:rsid w:val="0058630A"/>
    <w:rsid w:val="00590072"/>
    <w:rsid w:val="005925FF"/>
    <w:rsid w:val="0059421B"/>
    <w:rsid w:val="00595D90"/>
    <w:rsid w:val="005A7E46"/>
    <w:rsid w:val="005B33D6"/>
    <w:rsid w:val="005B6374"/>
    <w:rsid w:val="005B6A54"/>
    <w:rsid w:val="005D2636"/>
    <w:rsid w:val="005D5E51"/>
    <w:rsid w:val="005E06DB"/>
    <w:rsid w:val="005E12A5"/>
    <w:rsid w:val="005E306C"/>
    <w:rsid w:val="005E3DB5"/>
    <w:rsid w:val="005E67BF"/>
    <w:rsid w:val="005E68BE"/>
    <w:rsid w:val="005F049C"/>
    <w:rsid w:val="005F5A05"/>
    <w:rsid w:val="00600734"/>
    <w:rsid w:val="00607C68"/>
    <w:rsid w:val="00622111"/>
    <w:rsid w:val="006239EF"/>
    <w:rsid w:val="0062558B"/>
    <w:rsid w:val="00625A7A"/>
    <w:rsid w:val="0062782E"/>
    <w:rsid w:val="00637B4C"/>
    <w:rsid w:val="00645669"/>
    <w:rsid w:val="0064721F"/>
    <w:rsid w:val="00650252"/>
    <w:rsid w:val="00651526"/>
    <w:rsid w:val="006531C7"/>
    <w:rsid w:val="00664E0A"/>
    <w:rsid w:val="00665BB3"/>
    <w:rsid w:val="00665E52"/>
    <w:rsid w:val="006677B1"/>
    <w:rsid w:val="00677E75"/>
    <w:rsid w:val="006819E9"/>
    <w:rsid w:val="00683661"/>
    <w:rsid w:val="0068410D"/>
    <w:rsid w:val="0068685B"/>
    <w:rsid w:val="00691C8C"/>
    <w:rsid w:val="00691FA2"/>
    <w:rsid w:val="006924A2"/>
    <w:rsid w:val="006A49D4"/>
    <w:rsid w:val="006A6512"/>
    <w:rsid w:val="006B1938"/>
    <w:rsid w:val="006B3FCA"/>
    <w:rsid w:val="006C25A6"/>
    <w:rsid w:val="006C55B8"/>
    <w:rsid w:val="006C56F3"/>
    <w:rsid w:val="006C76F0"/>
    <w:rsid w:val="006D0E14"/>
    <w:rsid w:val="006D0E22"/>
    <w:rsid w:val="006D3FE4"/>
    <w:rsid w:val="006E113A"/>
    <w:rsid w:val="006F4A46"/>
    <w:rsid w:val="00717792"/>
    <w:rsid w:val="00722B2C"/>
    <w:rsid w:val="00724AE5"/>
    <w:rsid w:val="00750D4E"/>
    <w:rsid w:val="00751C39"/>
    <w:rsid w:val="00753670"/>
    <w:rsid w:val="00761F98"/>
    <w:rsid w:val="00774BEE"/>
    <w:rsid w:val="007820D4"/>
    <w:rsid w:val="007842F7"/>
    <w:rsid w:val="00790032"/>
    <w:rsid w:val="007A1A9C"/>
    <w:rsid w:val="007A2F6D"/>
    <w:rsid w:val="007A357F"/>
    <w:rsid w:val="007A38B9"/>
    <w:rsid w:val="007B361D"/>
    <w:rsid w:val="007C47C3"/>
    <w:rsid w:val="007C57E7"/>
    <w:rsid w:val="007C5AB5"/>
    <w:rsid w:val="007D0B37"/>
    <w:rsid w:val="007D5189"/>
    <w:rsid w:val="007E21E7"/>
    <w:rsid w:val="007E2F08"/>
    <w:rsid w:val="007E52A1"/>
    <w:rsid w:val="007E6080"/>
    <w:rsid w:val="008105BF"/>
    <w:rsid w:val="00813C59"/>
    <w:rsid w:val="00820D36"/>
    <w:rsid w:val="00830B03"/>
    <w:rsid w:val="00830F7A"/>
    <w:rsid w:val="008318DF"/>
    <w:rsid w:val="00834BF7"/>
    <w:rsid w:val="00845A71"/>
    <w:rsid w:val="00855498"/>
    <w:rsid w:val="00857ECF"/>
    <w:rsid w:val="00860D6D"/>
    <w:rsid w:val="00863F08"/>
    <w:rsid w:val="00882653"/>
    <w:rsid w:val="008858BE"/>
    <w:rsid w:val="00886EAC"/>
    <w:rsid w:val="008916E8"/>
    <w:rsid w:val="00895FCB"/>
    <w:rsid w:val="00897425"/>
    <w:rsid w:val="008A06F3"/>
    <w:rsid w:val="008A0B00"/>
    <w:rsid w:val="008A1108"/>
    <w:rsid w:val="008B4CC9"/>
    <w:rsid w:val="008E1EAD"/>
    <w:rsid w:val="008E6058"/>
    <w:rsid w:val="00901EF8"/>
    <w:rsid w:val="00902AB2"/>
    <w:rsid w:val="0090656F"/>
    <w:rsid w:val="00906B62"/>
    <w:rsid w:val="00912147"/>
    <w:rsid w:val="00913C67"/>
    <w:rsid w:val="00913C96"/>
    <w:rsid w:val="00916500"/>
    <w:rsid w:val="00921070"/>
    <w:rsid w:val="0092187A"/>
    <w:rsid w:val="00923347"/>
    <w:rsid w:val="00934BDB"/>
    <w:rsid w:val="009456E7"/>
    <w:rsid w:val="009528A6"/>
    <w:rsid w:val="00952B76"/>
    <w:rsid w:val="00953F28"/>
    <w:rsid w:val="00964498"/>
    <w:rsid w:val="00966821"/>
    <w:rsid w:val="00971115"/>
    <w:rsid w:val="00972E93"/>
    <w:rsid w:val="00973443"/>
    <w:rsid w:val="009740A5"/>
    <w:rsid w:val="00985C22"/>
    <w:rsid w:val="00992763"/>
    <w:rsid w:val="00992FB4"/>
    <w:rsid w:val="00996891"/>
    <w:rsid w:val="009B1876"/>
    <w:rsid w:val="009B4A49"/>
    <w:rsid w:val="009B7434"/>
    <w:rsid w:val="009C1C42"/>
    <w:rsid w:val="009C62BF"/>
    <w:rsid w:val="009D0E26"/>
    <w:rsid w:val="009E6A7F"/>
    <w:rsid w:val="009F033A"/>
    <w:rsid w:val="009F3317"/>
    <w:rsid w:val="009F6301"/>
    <w:rsid w:val="009F7310"/>
    <w:rsid w:val="00A01A05"/>
    <w:rsid w:val="00A03F89"/>
    <w:rsid w:val="00A10ED7"/>
    <w:rsid w:val="00A11A1D"/>
    <w:rsid w:val="00A20E12"/>
    <w:rsid w:val="00A22C42"/>
    <w:rsid w:val="00A242B7"/>
    <w:rsid w:val="00A26441"/>
    <w:rsid w:val="00A2660E"/>
    <w:rsid w:val="00A348A5"/>
    <w:rsid w:val="00A46F86"/>
    <w:rsid w:val="00A47668"/>
    <w:rsid w:val="00A515C1"/>
    <w:rsid w:val="00A52099"/>
    <w:rsid w:val="00A54A13"/>
    <w:rsid w:val="00A55167"/>
    <w:rsid w:val="00A57D66"/>
    <w:rsid w:val="00A64DC0"/>
    <w:rsid w:val="00A6685E"/>
    <w:rsid w:val="00A66940"/>
    <w:rsid w:val="00A71945"/>
    <w:rsid w:val="00A81246"/>
    <w:rsid w:val="00A96C27"/>
    <w:rsid w:val="00AA129E"/>
    <w:rsid w:val="00AA3105"/>
    <w:rsid w:val="00AA7414"/>
    <w:rsid w:val="00AB2CDB"/>
    <w:rsid w:val="00AC151C"/>
    <w:rsid w:val="00AC4A0B"/>
    <w:rsid w:val="00AC7870"/>
    <w:rsid w:val="00AC7CB9"/>
    <w:rsid w:val="00AD4139"/>
    <w:rsid w:val="00AD4987"/>
    <w:rsid w:val="00AE47F9"/>
    <w:rsid w:val="00AE7BCF"/>
    <w:rsid w:val="00AF3D70"/>
    <w:rsid w:val="00B01272"/>
    <w:rsid w:val="00B157DA"/>
    <w:rsid w:val="00B22040"/>
    <w:rsid w:val="00B22E38"/>
    <w:rsid w:val="00B249D0"/>
    <w:rsid w:val="00B34674"/>
    <w:rsid w:val="00B34A98"/>
    <w:rsid w:val="00B36108"/>
    <w:rsid w:val="00B41D29"/>
    <w:rsid w:val="00B4510E"/>
    <w:rsid w:val="00B55559"/>
    <w:rsid w:val="00B71816"/>
    <w:rsid w:val="00B83CA0"/>
    <w:rsid w:val="00B874DA"/>
    <w:rsid w:val="00B9136A"/>
    <w:rsid w:val="00B92DFB"/>
    <w:rsid w:val="00BA5447"/>
    <w:rsid w:val="00BA728D"/>
    <w:rsid w:val="00BB02F0"/>
    <w:rsid w:val="00BB5A87"/>
    <w:rsid w:val="00BB7D36"/>
    <w:rsid w:val="00BC1678"/>
    <w:rsid w:val="00BC4700"/>
    <w:rsid w:val="00BC4FD4"/>
    <w:rsid w:val="00BD24CC"/>
    <w:rsid w:val="00BE5E1F"/>
    <w:rsid w:val="00BF3A0F"/>
    <w:rsid w:val="00BF4841"/>
    <w:rsid w:val="00BF6F30"/>
    <w:rsid w:val="00BF72C6"/>
    <w:rsid w:val="00C0007D"/>
    <w:rsid w:val="00C204DA"/>
    <w:rsid w:val="00C2064B"/>
    <w:rsid w:val="00C27B6B"/>
    <w:rsid w:val="00C32DB3"/>
    <w:rsid w:val="00C355D1"/>
    <w:rsid w:val="00C410A4"/>
    <w:rsid w:val="00C41354"/>
    <w:rsid w:val="00C428BE"/>
    <w:rsid w:val="00C4466B"/>
    <w:rsid w:val="00C4492B"/>
    <w:rsid w:val="00C46F52"/>
    <w:rsid w:val="00C5105E"/>
    <w:rsid w:val="00C55DCE"/>
    <w:rsid w:val="00C57B36"/>
    <w:rsid w:val="00C61000"/>
    <w:rsid w:val="00C634F4"/>
    <w:rsid w:val="00C641DA"/>
    <w:rsid w:val="00C66339"/>
    <w:rsid w:val="00C7408D"/>
    <w:rsid w:val="00C76D03"/>
    <w:rsid w:val="00C81BEE"/>
    <w:rsid w:val="00C842AF"/>
    <w:rsid w:val="00C933EA"/>
    <w:rsid w:val="00C95369"/>
    <w:rsid w:val="00C96974"/>
    <w:rsid w:val="00CA704C"/>
    <w:rsid w:val="00CB296D"/>
    <w:rsid w:val="00CB3B00"/>
    <w:rsid w:val="00CB491D"/>
    <w:rsid w:val="00CC119A"/>
    <w:rsid w:val="00CC188E"/>
    <w:rsid w:val="00CD0244"/>
    <w:rsid w:val="00CD6F63"/>
    <w:rsid w:val="00CE01B7"/>
    <w:rsid w:val="00CE2FA5"/>
    <w:rsid w:val="00CF2CD6"/>
    <w:rsid w:val="00D00F50"/>
    <w:rsid w:val="00D12071"/>
    <w:rsid w:val="00D316DD"/>
    <w:rsid w:val="00D32498"/>
    <w:rsid w:val="00D47A63"/>
    <w:rsid w:val="00D5131F"/>
    <w:rsid w:val="00D52E69"/>
    <w:rsid w:val="00D60B1E"/>
    <w:rsid w:val="00D62F18"/>
    <w:rsid w:val="00D64DB4"/>
    <w:rsid w:val="00D71581"/>
    <w:rsid w:val="00D860E2"/>
    <w:rsid w:val="00D87E30"/>
    <w:rsid w:val="00D92B65"/>
    <w:rsid w:val="00D937C9"/>
    <w:rsid w:val="00D94666"/>
    <w:rsid w:val="00D96A7D"/>
    <w:rsid w:val="00DA0F10"/>
    <w:rsid w:val="00DA1485"/>
    <w:rsid w:val="00DB1015"/>
    <w:rsid w:val="00DB1956"/>
    <w:rsid w:val="00DB7CC7"/>
    <w:rsid w:val="00DC3060"/>
    <w:rsid w:val="00DC3BD5"/>
    <w:rsid w:val="00DC402C"/>
    <w:rsid w:val="00DD3070"/>
    <w:rsid w:val="00DD583E"/>
    <w:rsid w:val="00DE276A"/>
    <w:rsid w:val="00DF08F7"/>
    <w:rsid w:val="00DF3E5C"/>
    <w:rsid w:val="00DF6E05"/>
    <w:rsid w:val="00DF6F25"/>
    <w:rsid w:val="00E026CA"/>
    <w:rsid w:val="00E10182"/>
    <w:rsid w:val="00E14D7A"/>
    <w:rsid w:val="00E25460"/>
    <w:rsid w:val="00E26485"/>
    <w:rsid w:val="00E32766"/>
    <w:rsid w:val="00E358CB"/>
    <w:rsid w:val="00E4109E"/>
    <w:rsid w:val="00E54261"/>
    <w:rsid w:val="00E61176"/>
    <w:rsid w:val="00E66BBD"/>
    <w:rsid w:val="00E67BBB"/>
    <w:rsid w:val="00E76BBA"/>
    <w:rsid w:val="00E80FAC"/>
    <w:rsid w:val="00E822E3"/>
    <w:rsid w:val="00E90FD2"/>
    <w:rsid w:val="00E92405"/>
    <w:rsid w:val="00E92479"/>
    <w:rsid w:val="00EB349B"/>
    <w:rsid w:val="00EC0801"/>
    <w:rsid w:val="00EC1C1E"/>
    <w:rsid w:val="00EC1E6D"/>
    <w:rsid w:val="00EC3078"/>
    <w:rsid w:val="00ED1207"/>
    <w:rsid w:val="00ED4972"/>
    <w:rsid w:val="00ED6C26"/>
    <w:rsid w:val="00ED6C8A"/>
    <w:rsid w:val="00ED7AE1"/>
    <w:rsid w:val="00EE316D"/>
    <w:rsid w:val="00EE5A3A"/>
    <w:rsid w:val="00F01CF4"/>
    <w:rsid w:val="00F04B51"/>
    <w:rsid w:val="00F12420"/>
    <w:rsid w:val="00F14A77"/>
    <w:rsid w:val="00F23063"/>
    <w:rsid w:val="00F26260"/>
    <w:rsid w:val="00F30C53"/>
    <w:rsid w:val="00F33425"/>
    <w:rsid w:val="00F40632"/>
    <w:rsid w:val="00F43263"/>
    <w:rsid w:val="00F44ADE"/>
    <w:rsid w:val="00F616FA"/>
    <w:rsid w:val="00F65AFD"/>
    <w:rsid w:val="00F736F1"/>
    <w:rsid w:val="00F745DA"/>
    <w:rsid w:val="00F75D32"/>
    <w:rsid w:val="00F86791"/>
    <w:rsid w:val="00F916AF"/>
    <w:rsid w:val="00FA0DC8"/>
    <w:rsid w:val="00FA17E7"/>
    <w:rsid w:val="00FB29F9"/>
    <w:rsid w:val="00FC1B06"/>
    <w:rsid w:val="00FD0256"/>
    <w:rsid w:val="00FD18DA"/>
    <w:rsid w:val="00FD4DE6"/>
    <w:rsid w:val="00FE53BF"/>
    <w:rsid w:val="00FF16C3"/>
    <w:rsid w:val="00FF577B"/>
    <w:rsid w:val="00FF71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763"/>
    <w:rPr>
      <w:rFonts w:ascii="Arial" w:hAnsi="Arial"/>
      <w:sz w:val="22"/>
      <w:szCs w:val="22"/>
    </w:rPr>
  </w:style>
  <w:style w:type="paragraph" w:styleId="Heading1">
    <w:name w:val="heading 1"/>
    <w:basedOn w:val="Normal"/>
    <w:next w:val="Normal"/>
    <w:qFormat/>
    <w:rsid w:val="00DD583E"/>
    <w:pPr>
      <w:keepNext/>
      <w:spacing w:before="240" w:after="60"/>
      <w:jc w:val="center"/>
      <w:outlineLvl w:val="0"/>
    </w:pPr>
    <w:rPr>
      <w:rFonts w:cs="Arial"/>
      <w:bCs/>
      <w:kern w:val="32"/>
      <w:sz w:val="72"/>
      <w:szCs w:val="32"/>
    </w:rPr>
  </w:style>
  <w:style w:type="paragraph" w:styleId="Heading2">
    <w:name w:val="heading 2"/>
    <w:basedOn w:val="Normal"/>
    <w:next w:val="Normal"/>
    <w:qFormat/>
    <w:rsid w:val="00DD583E"/>
    <w:pPr>
      <w:keepNext/>
      <w:jc w:val="center"/>
      <w:outlineLvl w:val="1"/>
    </w:pPr>
    <w:rPr>
      <w:rFonts w:cs="Arial"/>
      <w:b/>
      <w:bCs/>
      <w:iCs/>
      <w:sz w:val="32"/>
      <w:szCs w:val="28"/>
    </w:rPr>
  </w:style>
  <w:style w:type="paragraph" w:styleId="Heading3">
    <w:name w:val="heading 3"/>
    <w:basedOn w:val="Normal"/>
    <w:next w:val="Normal"/>
    <w:qFormat/>
    <w:rsid w:val="00DD583E"/>
    <w:pPr>
      <w:keepNext/>
      <w:spacing w:before="240" w:after="60"/>
      <w:outlineLvl w:val="2"/>
    </w:pPr>
    <w:rPr>
      <w:rFonts w:cs="Arial"/>
      <w:b/>
      <w:bCs/>
      <w:i/>
      <w:sz w:val="3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92763"/>
    <w:pPr>
      <w:tabs>
        <w:tab w:val="center" w:pos="4153"/>
        <w:tab w:val="right" w:pos="8306"/>
      </w:tabs>
    </w:pPr>
  </w:style>
  <w:style w:type="paragraph" w:styleId="Footer">
    <w:name w:val="footer"/>
    <w:basedOn w:val="Normal"/>
    <w:rsid w:val="00992763"/>
    <w:pPr>
      <w:tabs>
        <w:tab w:val="center" w:pos="4153"/>
        <w:tab w:val="right" w:pos="8306"/>
      </w:tabs>
    </w:pPr>
  </w:style>
  <w:style w:type="character" w:styleId="PageNumber">
    <w:name w:val="page number"/>
    <w:basedOn w:val="DefaultParagraphFont"/>
    <w:rsid w:val="00992763"/>
  </w:style>
  <w:style w:type="character" w:customStyle="1" w:styleId="A11">
    <w:name w:val="A11"/>
    <w:rsid w:val="00992763"/>
    <w:rPr>
      <w:rFonts w:cs="Eurostile"/>
      <w:b/>
      <w:bCs/>
      <w:i/>
      <w:iCs/>
      <w:color w:val="000000"/>
      <w:sz w:val="22"/>
      <w:szCs w:val="22"/>
    </w:rPr>
  </w:style>
  <w:style w:type="table" w:styleId="TableGrid">
    <w:name w:val="Table Grid"/>
    <w:basedOn w:val="TableNormal"/>
    <w:rsid w:val="0099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a1">
    <w:name w:val="Numpara1"/>
    <w:basedOn w:val="Normal"/>
    <w:rsid w:val="00992763"/>
    <w:pPr>
      <w:numPr>
        <w:numId w:val="2"/>
      </w:numPr>
      <w:spacing w:before="240"/>
    </w:pPr>
    <w:rPr>
      <w:rFonts w:cs="Arial"/>
      <w:sz w:val="20"/>
      <w:lang w:eastAsia="en-US"/>
    </w:rPr>
  </w:style>
  <w:style w:type="paragraph" w:customStyle="1" w:styleId="Numpara2">
    <w:name w:val="Numpara2"/>
    <w:basedOn w:val="Normal"/>
    <w:rsid w:val="00992763"/>
    <w:pPr>
      <w:numPr>
        <w:ilvl w:val="1"/>
        <w:numId w:val="2"/>
      </w:numPr>
      <w:spacing w:before="240"/>
    </w:pPr>
    <w:rPr>
      <w:rFonts w:cs="Arial"/>
      <w:sz w:val="20"/>
      <w:lang w:eastAsia="en-US"/>
    </w:rPr>
  </w:style>
  <w:style w:type="paragraph" w:customStyle="1" w:styleId="Numpara3">
    <w:name w:val="Numpara3"/>
    <w:basedOn w:val="Normal"/>
    <w:rsid w:val="00992763"/>
    <w:pPr>
      <w:numPr>
        <w:ilvl w:val="2"/>
        <w:numId w:val="2"/>
      </w:numPr>
      <w:spacing w:before="240"/>
      <w:ind w:left="1702" w:hanging="851"/>
    </w:pPr>
    <w:rPr>
      <w:rFonts w:cs="Arial"/>
      <w:sz w:val="20"/>
      <w:lang w:eastAsia="en-US"/>
    </w:rPr>
  </w:style>
  <w:style w:type="paragraph" w:customStyle="1" w:styleId="Numpara4">
    <w:name w:val="Numpara4"/>
    <w:basedOn w:val="Normal"/>
    <w:rsid w:val="00992763"/>
    <w:pPr>
      <w:numPr>
        <w:ilvl w:val="3"/>
        <w:numId w:val="2"/>
      </w:numPr>
      <w:spacing w:before="240"/>
    </w:pPr>
    <w:rPr>
      <w:rFonts w:cs="Arial"/>
      <w:sz w:val="20"/>
      <w:lang w:eastAsia="en-US"/>
    </w:rPr>
  </w:style>
  <w:style w:type="paragraph" w:styleId="BalloonText">
    <w:name w:val="Balloon Text"/>
    <w:basedOn w:val="Normal"/>
    <w:semiHidden/>
    <w:rsid w:val="00BC4700"/>
    <w:rPr>
      <w:rFonts w:ascii="Tahoma" w:hAnsi="Tahoma" w:cs="Tahoma"/>
      <w:sz w:val="16"/>
      <w:szCs w:val="16"/>
    </w:rPr>
  </w:style>
  <w:style w:type="character" w:styleId="CommentReference">
    <w:name w:val="annotation reference"/>
    <w:basedOn w:val="DefaultParagraphFont"/>
    <w:semiHidden/>
    <w:rsid w:val="00A242B7"/>
    <w:rPr>
      <w:sz w:val="16"/>
      <w:szCs w:val="16"/>
    </w:rPr>
  </w:style>
  <w:style w:type="paragraph" w:styleId="CommentText">
    <w:name w:val="annotation text"/>
    <w:basedOn w:val="Normal"/>
    <w:semiHidden/>
    <w:rsid w:val="00A242B7"/>
    <w:rPr>
      <w:sz w:val="20"/>
      <w:szCs w:val="20"/>
    </w:rPr>
  </w:style>
  <w:style w:type="paragraph" w:styleId="CommentSubject">
    <w:name w:val="annotation subject"/>
    <w:basedOn w:val="CommentText"/>
    <w:next w:val="CommentText"/>
    <w:semiHidden/>
    <w:rsid w:val="00A242B7"/>
    <w:rPr>
      <w:b/>
      <w:bCs/>
    </w:rPr>
  </w:style>
  <w:style w:type="paragraph" w:styleId="DocumentMap">
    <w:name w:val="Document Map"/>
    <w:basedOn w:val="Normal"/>
    <w:semiHidden/>
    <w:rsid w:val="00A54A13"/>
    <w:pPr>
      <w:shd w:val="clear" w:color="auto" w:fill="000080"/>
    </w:pPr>
    <w:rPr>
      <w:rFonts w:ascii="Tahoma" w:hAnsi="Tahoma" w:cs="Tahoma"/>
      <w:sz w:val="20"/>
      <w:szCs w:val="20"/>
    </w:rPr>
  </w:style>
  <w:style w:type="paragraph" w:styleId="FootnoteText">
    <w:name w:val="footnote text"/>
    <w:basedOn w:val="Normal"/>
    <w:semiHidden/>
    <w:rsid w:val="00AA7414"/>
    <w:rPr>
      <w:sz w:val="20"/>
      <w:szCs w:val="20"/>
    </w:rPr>
  </w:style>
  <w:style w:type="character" w:styleId="FootnoteReference">
    <w:name w:val="footnote reference"/>
    <w:basedOn w:val="DefaultParagraphFont"/>
    <w:semiHidden/>
    <w:rsid w:val="00AA7414"/>
    <w:rPr>
      <w:vertAlign w:val="superscript"/>
    </w:rPr>
  </w:style>
  <w:style w:type="paragraph" w:styleId="EndnoteText">
    <w:name w:val="endnote text"/>
    <w:basedOn w:val="Normal"/>
    <w:semiHidden/>
    <w:rsid w:val="000560B6"/>
    <w:rPr>
      <w:sz w:val="20"/>
      <w:szCs w:val="20"/>
    </w:rPr>
  </w:style>
  <w:style w:type="character" w:styleId="EndnoteReference">
    <w:name w:val="endnote reference"/>
    <w:basedOn w:val="DefaultParagraphFont"/>
    <w:semiHidden/>
    <w:rsid w:val="000560B6"/>
    <w:rPr>
      <w:vertAlign w:val="superscript"/>
    </w:rPr>
  </w:style>
  <w:style w:type="paragraph" w:customStyle="1" w:styleId="Style20ptCentered">
    <w:name w:val="Style 20 pt Centered"/>
    <w:basedOn w:val="Normal"/>
    <w:rsid w:val="00DD583E"/>
    <w:pPr>
      <w:jc w:val="center"/>
    </w:pPr>
    <w:rPr>
      <w:sz w:val="32"/>
      <w:szCs w:val="20"/>
    </w:rPr>
  </w:style>
  <w:style w:type="paragraph" w:customStyle="1" w:styleId="Style1">
    <w:name w:val="Style1"/>
    <w:basedOn w:val="Normal"/>
    <w:rsid w:val="00223CBA"/>
    <w:pPr>
      <w:numPr>
        <w:ilvl w:val="1"/>
        <w:numId w:val="20"/>
      </w:numPr>
    </w:pPr>
  </w:style>
</w:styles>
</file>

<file path=word/webSettings.xml><?xml version="1.0" encoding="utf-8"?>
<w:webSettings xmlns:r="http://schemas.openxmlformats.org/officeDocument/2006/relationships" xmlns:w="http://schemas.openxmlformats.org/wordprocessingml/2006/main">
  <w:divs>
    <w:div w:id="876545552">
      <w:bodyDiv w:val="1"/>
      <w:marLeft w:val="0"/>
      <w:marRight w:val="0"/>
      <w:marTop w:val="0"/>
      <w:marBottom w:val="0"/>
      <w:divBdr>
        <w:top w:val="none" w:sz="0" w:space="0" w:color="auto"/>
        <w:left w:val="none" w:sz="0" w:space="0" w:color="auto"/>
        <w:bottom w:val="none" w:sz="0" w:space="0" w:color="auto"/>
        <w:right w:val="none" w:sz="0" w:space="0" w:color="auto"/>
      </w:divBdr>
    </w:div>
    <w:div w:id="1001738218">
      <w:bodyDiv w:val="1"/>
      <w:marLeft w:val="0"/>
      <w:marRight w:val="0"/>
      <w:marTop w:val="0"/>
      <w:marBottom w:val="0"/>
      <w:divBdr>
        <w:top w:val="none" w:sz="0" w:space="0" w:color="auto"/>
        <w:left w:val="none" w:sz="0" w:space="0" w:color="auto"/>
        <w:bottom w:val="none" w:sz="0" w:space="0" w:color="auto"/>
        <w:right w:val="none" w:sz="0" w:space="0" w:color="auto"/>
      </w:divBdr>
    </w:div>
    <w:div w:id="1022701901">
      <w:bodyDiv w:val="1"/>
      <w:marLeft w:val="0"/>
      <w:marRight w:val="0"/>
      <w:marTop w:val="0"/>
      <w:marBottom w:val="0"/>
      <w:divBdr>
        <w:top w:val="none" w:sz="0" w:space="0" w:color="auto"/>
        <w:left w:val="none" w:sz="0" w:space="0" w:color="auto"/>
        <w:bottom w:val="none" w:sz="0" w:space="0" w:color="auto"/>
        <w:right w:val="none" w:sz="0" w:space="0" w:color="auto"/>
      </w:divBdr>
    </w:div>
    <w:div w:id="1258640620">
      <w:bodyDiv w:val="1"/>
      <w:marLeft w:val="0"/>
      <w:marRight w:val="0"/>
      <w:marTop w:val="0"/>
      <w:marBottom w:val="0"/>
      <w:divBdr>
        <w:top w:val="none" w:sz="0" w:space="0" w:color="auto"/>
        <w:left w:val="none" w:sz="0" w:space="0" w:color="auto"/>
        <w:bottom w:val="none" w:sz="0" w:space="0" w:color="auto"/>
        <w:right w:val="none" w:sz="0" w:space="0" w:color="auto"/>
      </w:divBdr>
    </w:div>
    <w:div w:id="14417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Bushfire Neighbourhood Safer Places - CFA Assessment Guidelines</vt:lpstr>
    </vt:vector>
  </TitlesOfParts>
  <Company>CFA</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Neighbourhood Safer Places - CFA Assessment Guidelines</dc:title>
  <dc:subject>Bushfire Neighbourhood Safer Places</dc:subject>
  <dc:creator>Kate Waterman</dc:creator>
  <cp:keywords>bushfires, neigbourhood safer places, NSPs, safety,</cp:keywords>
  <cp:lastModifiedBy>CSSMain</cp:lastModifiedBy>
  <cp:revision>2</cp:revision>
  <cp:lastPrinted>2010-10-25T00:18:00Z</cp:lastPrinted>
  <dcterms:created xsi:type="dcterms:W3CDTF">2011-12-03T22:02:00Z</dcterms:created>
  <dcterms:modified xsi:type="dcterms:W3CDTF">2011-12-03T22:02:00Z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